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EC2D3C" w14:textId="77777777" w:rsidR="008E60F6" w:rsidRDefault="008E60F6">
      <w:pPr>
        <w:pStyle w:val="BodyText"/>
        <w:rPr>
          <w:rFonts w:ascii="Times New Roman"/>
          <w:sz w:val="20"/>
        </w:rPr>
      </w:pPr>
    </w:p>
    <w:p w14:paraId="40901F2E" w14:textId="77777777" w:rsidR="008E60F6" w:rsidRDefault="008E60F6">
      <w:pPr>
        <w:pStyle w:val="BodyText"/>
        <w:rPr>
          <w:rFonts w:ascii="Times New Roman"/>
          <w:sz w:val="20"/>
        </w:rPr>
      </w:pPr>
    </w:p>
    <w:p w14:paraId="00B065E0" w14:textId="77777777" w:rsidR="009A508E" w:rsidRDefault="009A508E">
      <w:pPr>
        <w:pStyle w:val="BodyText"/>
        <w:rPr>
          <w:rFonts w:ascii="Times New Roman"/>
          <w:sz w:val="20"/>
        </w:rPr>
      </w:pPr>
    </w:p>
    <w:p w14:paraId="7A49B0AD" w14:textId="77777777" w:rsidR="009A508E" w:rsidRDefault="009A508E">
      <w:pPr>
        <w:pStyle w:val="BodyText"/>
        <w:rPr>
          <w:rFonts w:ascii="Times New Roman"/>
          <w:sz w:val="20"/>
        </w:rPr>
      </w:pPr>
    </w:p>
    <w:p w14:paraId="765389CC" w14:textId="77777777" w:rsidR="009A508E" w:rsidRDefault="009A508E">
      <w:pPr>
        <w:pStyle w:val="BodyText"/>
        <w:rPr>
          <w:rFonts w:ascii="Times New Roman"/>
          <w:sz w:val="20"/>
        </w:rPr>
      </w:pPr>
    </w:p>
    <w:p w14:paraId="3CA4E630" w14:textId="77777777" w:rsidR="009A508E" w:rsidRDefault="009A508E">
      <w:pPr>
        <w:pStyle w:val="BodyText"/>
        <w:rPr>
          <w:rFonts w:ascii="Times New Roman"/>
          <w:sz w:val="20"/>
        </w:rPr>
      </w:pPr>
    </w:p>
    <w:p w14:paraId="61397F9A" w14:textId="77777777" w:rsidR="009A508E" w:rsidRDefault="009A508E">
      <w:pPr>
        <w:pStyle w:val="BodyText"/>
        <w:rPr>
          <w:rFonts w:ascii="Times New Roman"/>
          <w:sz w:val="20"/>
        </w:rPr>
      </w:pPr>
    </w:p>
    <w:p w14:paraId="7408ED04" w14:textId="77777777" w:rsidR="008E60F6" w:rsidRDefault="008E60F6">
      <w:pPr>
        <w:pStyle w:val="BodyText"/>
        <w:rPr>
          <w:rFonts w:ascii="Times New Roman"/>
          <w:sz w:val="20"/>
        </w:rPr>
      </w:pPr>
    </w:p>
    <w:p w14:paraId="1579B355" w14:textId="77777777" w:rsidR="008E60F6" w:rsidRDefault="008E60F6">
      <w:pPr>
        <w:pStyle w:val="BodyText"/>
        <w:rPr>
          <w:rFonts w:ascii="Times New Roman"/>
          <w:sz w:val="20"/>
        </w:rPr>
      </w:pPr>
    </w:p>
    <w:p w14:paraId="78E18789" w14:textId="2128998D" w:rsidR="008E60F6" w:rsidRDefault="009A508E">
      <w:pPr>
        <w:pStyle w:val="BodyText"/>
        <w:rPr>
          <w:rFonts w:ascii="Times New Roman"/>
          <w:sz w:val="20"/>
        </w:rPr>
      </w:pPr>
      <w:r>
        <w:rPr>
          <w:rFonts w:ascii="Times New Roman"/>
          <w:noProof/>
          <w:sz w:val="20"/>
        </w:rPr>
        <w:drawing>
          <wp:inline distT="0" distB="0" distL="0" distR="0" wp14:anchorId="2D977D8E" wp14:editId="511F9C54">
            <wp:extent cx="6019800" cy="895985"/>
            <wp:effectExtent l="0" t="0" r="0" b="0"/>
            <wp:docPr id="413450065" name="Picture 1" descr="A blue text on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50065" name="Picture 1" descr="A blue text on a black background&#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19800" cy="895985"/>
                    </a:xfrm>
                    <a:prstGeom prst="rect">
                      <a:avLst/>
                    </a:prstGeom>
                  </pic:spPr>
                </pic:pic>
              </a:graphicData>
            </a:graphic>
          </wp:inline>
        </w:drawing>
      </w:r>
    </w:p>
    <w:p w14:paraId="7F1993CB" w14:textId="77777777" w:rsidR="008E60F6" w:rsidRDefault="008E60F6">
      <w:pPr>
        <w:pStyle w:val="BodyText"/>
        <w:spacing w:before="2"/>
        <w:rPr>
          <w:rFonts w:ascii="Times New Roman"/>
          <w:sz w:val="28"/>
        </w:rPr>
      </w:pPr>
    </w:p>
    <w:p w14:paraId="1347CADC" w14:textId="49D1C602" w:rsidR="008E60F6" w:rsidRDefault="008E60F6">
      <w:pPr>
        <w:pStyle w:val="BodyText"/>
        <w:ind w:left="3222"/>
        <w:rPr>
          <w:rFonts w:ascii="Times New Roman"/>
          <w:sz w:val="20"/>
        </w:rPr>
      </w:pPr>
    </w:p>
    <w:p w14:paraId="443E13FE" w14:textId="77777777" w:rsidR="008E60F6" w:rsidRDefault="008E60F6">
      <w:pPr>
        <w:pStyle w:val="BodyText"/>
        <w:rPr>
          <w:rFonts w:ascii="Times New Roman"/>
          <w:sz w:val="20"/>
        </w:rPr>
      </w:pPr>
    </w:p>
    <w:p w14:paraId="1C91C859" w14:textId="77777777" w:rsidR="008E60F6" w:rsidRPr="009A508E" w:rsidRDefault="00000000" w:rsidP="009A508E">
      <w:pPr>
        <w:pStyle w:val="Heading1"/>
        <w:spacing w:before="138"/>
        <w:ind w:left="0" w:right="30"/>
        <w:jc w:val="center"/>
        <w:rPr>
          <w:rFonts w:ascii="Perpetua" w:hAnsi="Perpetua"/>
          <w:b/>
          <w:bCs/>
          <w:color w:val="E36C0A" w:themeColor="accent6" w:themeShade="BF"/>
          <w:sz w:val="36"/>
          <w:szCs w:val="36"/>
        </w:rPr>
      </w:pPr>
      <w:r w:rsidRPr="009A508E">
        <w:rPr>
          <w:rFonts w:ascii="Perpetua" w:hAnsi="Perpetua"/>
          <w:b/>
          <w:bCs/>
          <w:color w:val="E36C0A" w:themeColor="accent6" w:themeShade="BF"/>
          <w:sz w:val="48"/>
          <w:szCs w:val="36"/>
        </w:rPr>
        <w:t>G</w:t>
      </w:r>
      <w:r w:rsidRPr="009A508E">
        <w:rPr>
          <w:rFonts w:ascii="Perpetua" w:hAnsi="Perpetua"/>
          <w:b/>
          <w:bCs/>
          <w:color w:val="E36C0A" w:themeColor="accent6" w:themeShade="BF"/>
          <w:sz w:val="36"/>
          <w:szCs w:val="36"/>
        </w:rPr>
        <w:t>UIDELINES FOR</w:t>
      </w:r>
    </w:p>
    <w:p w14:paraId="1FBFC657" w14:textId="77777777" w:rsidR="008E60F6" w:rsidRPr="009A508E" w:rsidRDefault="00000000" w:rsidP="009A508E">
      <w:pPr>
        <w:spacing w:line="536" w:lineRule="exact"/>
        <w:ind w:right="30"/>
        <w:jc w:val="center"/>
        <w:rPr>
          <w:rFonts w:ascii="Perpetua" w:hAnsi="Perpetua"/>
          <w:b/>
          <w:bCs/>
          <w:color w:val="E36C0A" w:themeColor="accent6" w:themeShade="BF"/>
          <w:sz w:val="36"/>
          <w:szCs w:val="24"/>
        </w:rPr>
      </w:pPr>
      <w:r w:rsidRPr="009A508E">
        <w:rPr>
          <w:rFonts w:ascii="Perpetua" w:hAnsi="Perpetua"/>
          <w:b/>
          <w:bCs/>
          <w:color w:val="E36C0A" w:themeColor="accent6" w:themeShade="BF"/>
          <w:sz w:val="48"/>
          <w:szCs w:val="24"/>
        </w:rPr>
        <w:t>C</w:t>
      </w:r>
      <w:r w:rsidRPr="009A508E">
        <w:rPr>
          <w:rFonts w:ascii="Perpetua" w:hAnsi="Perpetua"/>
          <w:b/>
          <w:bCs/>
          <w:color w:val="E36C0A" w:themeColor="accent6" w:themeShade="BF"/>
          <w:sz w:val="36"/>
          <w:szCs w:val="24"/>
        </w:rPr>
        <w:t xml:space="preserve">OUNTING </w:t>
      </w:r>
      <w:r w:rsidRPr="009A508E">
        <w:rPr>
          <w:rFonts w:ascii="Perpetua" w:hAnsi="Perpetua"/>
          <w:b/>
          <w:bCs/>
          <w:color w:val="E36C0A" w:themeColor="accent6" w:themeShade="BF"/>
          <w:sz w:val="48"/>
          <w:szCs w:val="24"/>
        </w:rPr>
        <w:t>C</w:t>
      </w:r>
      <w:r w:rsidRPr="009A508E">
        <w:rPr>
          <w:rFonts w:ascii="Perpetua" w:hAnsi="Perpetua"/>
          <w:b/>
          <w:bCs/>
          <w:color w:val="E36C0A" w:themeColor="accent6" w:themeShade="BF"/>
          <w:sz w:val="36"/>
          <w:szCs w:val="24"/>
        </w:rPr>
        <w:t xml:space="preserve">LINICAL </w:t>
      </w:r>
      <w:r w:rsidRPr="009A508E">
        <w:rPr>
          <w:rFonts w:ascii="Perpetua" w:hAnsi="Perpetua"/>
          <w:b/>
          <w:bCs/>
          <w:color w:val="E36C0A" w:themeColor="accent6" w:themeShade="BF"/>
          <w:sz w:val="48"/>
          <w:szCs w:val="24"/>
        </w:rPr>
        <w:t>E</w:t>
      </w:r>
      <w:r w:rsidRPr="009A508E">
        <w:rPr>
          <w:rFonts w:ascii="Perpetua" w:hAnsi="Perpetua"/>
          <w:b/>
          <w:bCs/>
          <w:color w:val="E36C0A" w:themeColor="accent6" w:themeShade="BF"/>
          <w:sz w:val="36"/>
          <w:szCs w:val="24"/>
        </w:rPr>
        <w:t>XPERIENCES</w:t>
      </w:r>
    </w:p>
    <w:p w14:paraId="1B28C070" w14:textId="77777777" w:rsidR="008E60F6" w:rsidRDefault="008E60F6">
      <w:pPr>
        <w:pStyle w:val="BodyText"/>
        <w:rPr>
          <w:sz w:val="44"/>
        </w:rPr>
      </w:pPr>
    </w:p>
    <w:p w14:paraId="056B5172" w14:textId="77777777" w:rsidR="008E60F6" w:rsidRDefault="008E60F6">
      <w:pPr>
        <w:pStyle w:val="BodyText"/>
        <w:rPr>
          <w:sz w:val="44"/>
        </w:rPr>
      </w:pPr>
    </w:p>
    <w:p w14:paraId="01204435" w14:textId="77777777" w:rsidR="008E60F6" w:rsidRDefault="008E60F6">
      <w:pPr>
        <w:pStyle w:val="BodyText"/>
        <w:rPr>
          <w:sz w:val="44"/>
        </w:rPr>
      </w:pPr>
    </w:p>
    <w:p w14:paraId="4DE544CC" w14:textId="77777777" w:rsidR="008E60F6" w:rsidRDefault="008E60F6">
      <w:pPr>
        <w:pStyle w:val="BodyText"/>
        <w:rPr>
          <w:sz w:val="44"/>
        </w:rPr>
      </w:pPr>
    </w:p>
    <w:p w14:paraId="6F8D3201" w14:textId="77777777" w:rsidR="008E60F6" w:rsidRDefault="008E60F6">
      <w:pPr>
        <w:pStyle w:val="BodyText"/>
        <w:rPr>
          <w:sz w:val="44"/>
        </w:rPr>
      </w:pPr>
    </w:p>
    <w:p w14:paraId="16C44B40" w14:textId="77777777" w:rsidR="008E60F6" w:rsidRDefault="008E60F6">
      <w:pPr>
        <w:pStyle w:val="BodyText"/>
        <w:rPr>
          <w:sz w:val="44"/>
        </w:rPr>
      </w:pPr>
    </w:p>
    <w:p w14:paraId="03878589" w14:textId="77777777" w:rsidR="008E60F6" w:rsidRDefault="008E60F6">
      <w:pPr>
        <w:pStyle w:val="BodyText"/>
        <w:rPr>
          <w:sz w:val="44"/>
        </w:rPr>
      </w:pPr>
    </w:p>
    <w:p w14:paraId="4F08B0E1" w14:textId="561A0305" w:rsidR="008E60F6" w:rsidRDefault="008E60F6">
      <w:pPr>
        <w:pStyle w:val="BodyText"/>
        <w:rPr>
          <w:sz w:val="44"/>
        </w:rPr>
      </w:pPr>
    </w:p>
    <w:p w14:paraId="1B76846D" w14:textId="77777777" w:rsidR="008E60F6" w:rsidRDefault="008E60F6">
      <w:pPr>
        <w:pStyle w:val="BodyText"/>
        <w:spacing w:before="2"/>
        <w:rPr>
          <w:sz w:val="35"/>
        </w:rPr>
      </w:pPr>
    </w:p>
    <w:p w14:paraId="2CC31786" w14:textId="6DAA8A57" w:rsidR="008E60F6" w:rsidRDefault="009A508E" w:rsidP="009A508E">
      <w:pPr>
        <w:pStyle w:val="Heading2"/>
        <w:ind w:left="0" w:right="30"/>
        <w:jc w:val="center"/>
        <w:rPr>
          <w:rFonts w:ascii="Avenir Next Condensed" w:hAnsi="Avenir Next Condensed"/>
        </w:rPr>
      </w:pPr>
      <w:r>
        <w:rPr>
          <w:rFonts w:ascii="Avenir Next Condensed" w:hAnsi="Avenir Next Condensed"/>
        </w:rPr>
        <w:t>Master of Health Science in Anesthesia Program</w:t>
      </w:r>
    </w:p>
    <w:p w14:paraId="4A496FBD" w14:textId="07F13BC2" w:rsidR="009A508E" w:rsidRDefault="009A508E" w:rsidP="009A508E">
      <w:pPr>
        <w:pStyle w:val="Heading2"/>
        <w:ind w:left="0" w:right="30"/>
        <w:jc w:val="center"/>
        <w:rPr>
          <w:rFonts w:ascii="Avenir Next Condensed" w:hAnsi="Avenir Next Condensed"/>
        </w:rPr>
      </w:pPr>
      <w:r>
        <w:rPr>
          <w:rFonts w:ascii="Avenir Next Condensed" w:hAnsi="Avenir Next Condensed"/>
        </w:rPr>
        <w:t>Bluefield University / Edward Via College of Osteopathic Medicine</w:t>
      </w:r>
    </w:p>
    <w:p w14:paraId="043F4116" w14:textId="77777777" w:rsidR="009A508E" w:rsidRPr="009A508E" w:rsidRDefault="009A508E" w:rsidP="009A508E">
      <w:pPr>
        <w:pStyle w:val="Heading2"/>
        <w:ind w:left="0" w:right="30"/>
        <w:jc w:val="center"/>
        <w:rPr>
          <w:rFonts w:ascii="Avenir Next Condensed" w:hAnsi="Avenir Next Condensed"/>
        </w:rPr>
      </w:pPr>
    </w:p>
    <w:p w14:paraId="2F094B32" w14:textId="0B838F5D" w:rsidR="008E60F6" w:rsidRPr="009A508E" w:rsidRDefault="00000000" w:rsidP="009A508E">
      <w:pPr>
        <w:spacing w:line="240" w:lineRule="exact"/>
        <w:ind w:right="30"/>
        <w:jc w:val="center"/>
        <w:rPr>
          <w:rFonts w:ascii="Avenir Next Condensed" w:hAnsi="Avenir Next Condensed"/>
          <w:sz w:val="20"/>
        </w:rPr>
      </w:pPr>
      <w:r w:rsidRPr="009A508E">
        <w:rPr>
          <w:rFonts w:ascii="Avenir Next Condensed" w:hAnsi="Avenir Next Condensed"/>
          <w:sz w:val="20"/>
        </w:rPr>
        <w:t xml:space="preserve">Revised </w:t>
      </w:r>
      <w:r w:rsidR="009A508E">
        <w:rPr>
          <w:rFonts w:ascii="Avenir Next Condensed" w:hAnsi="Avenir Next Condensed"/>
          <w:sz w:val="20"/>
        </w:rPr>
        <w:t>May</w:t>
      </w:r>
      <w:r w:rsidRPr="009A508E">
        <w:rPr>
          <w:rFonts w:ascii="Avenir Next Condensed" w:hAnsi="Avenir Next Condensed"/>
          <w:sz w:val="20"/>
        </w:rPr>
        <w:t xml:space="preserve"> 20</w:t>
      </w:r>
      <w:r w:rsidR="009A508E">
        <w:rPr>
          <w:rFonts w:ascii="Avenir Next Condensed" w:hAnsi="Avenir Next Condensed"/>
          <w:sz w:val="20"/>
        </w:rPr>
        <w:t>2</w:t>
      </w:r>
      <w:r w:rsidR="0086317D">
        <w:rPr>
          <w:rFonts w:ascii="Avenir Next Condensed" w:hAnsi="Avenir Next Condensed"/>
          <w:sz w:val="20"/>
        </w:rPr>
        <w:t>4</w:t>
      </w:r>
    </w:p>
    <w:p w14:paraId="12969C8D" w14:textId="77777777" w:rsidR="008E60F6" w:rsidRDefault="008E60F6">
      <w:pPr>
        <w:pStyle w:val="BodyText"/>
        <w:rPr>
          <w:sz w:val="20"/>
        </w:rPr>
      </w:pPr>
    </w:p>
    <w:p w14:paraId="37008977" w14:textId="77777777" w:rsidR="008E60F6" w:rsidRDefault="008E60F6">
      <w:pPr>
        <w:pStyle w:val="BodyText"/>
        <w:spacing w:before="2"/>
      </w:pPr>
    </w:p>
    <w:p w14:paraId="4EF925A0" w14:textId="77777777" w:rsidR="008E60F6" w:rsidRDefault="008E60F6">
      <w:pPr>
        <w:jc w:val="center"/>
        <w:sectPr w:rsidR="008E60F6">
          <w:type w:val="continuous"/>
          <w:pgSz w:w="12240" w:h="15840"/>
          <w:pgMar w:top="1500" w:right="1440" w:bottom="280" w:left="1320" w:header="720" w:footer="720" w:gutter="0"/>
          <w:cols w:space="720"/>
        </w:sectPr>
      </w:pPr>
    </w:p>
    <w:p w14:paraId="47253ED2" w14:textId="590E28B6" w:rsidR="008E60F6" w:rsidRDefault="009A508E" w:rsidP="009A508E">
      <w:pPr>
        <w:pStyle w:val="BodyText"/>
        <w:spacing w:before="37"/>
        <w:ind w:left="119" w:right="30"/>
        <w:jc w:val="both"/>
        <w:rPr>
          <w:rFonts w:ascii="Garamond" w:hAnsi="Garamond"/>
        </w:rPr>
      </w:pPr>
      <w:r>
        <w:rPr>
          <w:rFonts w:ascii="Garamond" w:hAnsi="Garamond"/>
        </w:rPr>
        <w:lastRenderedPageBreak/>
        <w:t>In collaboration with the Association of Anesthesiologist Assistant Educational Programs (AAAEP), the National Commission for Certification of Anesthesiologist Assistants (NCCAA)</w:t>
      </w:r>
      <w:r w:rsidRPr="009A508E">
        <w:rPr>
          <w:rFonts w:ascii="Garamond" w:hAnsi="Garamond"/>
        </w:rPr>
        <w:t xml:space="preserve"> recently published</w:t>
      </w:r>
      <w:r>
        <w:rPr>
          <w:rFonts w:ascii="Garamond" w:hAnsi="Garamond"/>
        </w:rPr>
        <w:t xml:space="preserve"> threshold benchmarks for students training to the practice of Anesthesiologist Assistant as a component of eligibility of certification. These thresholds align in concert with the</w:t>
      </w:r>
      <w:r w:rsidRPr="009A508E">
        <w:rPr>
          <w:rFonts w:ascii="Garamond" w:hAnsi="Garamond"/>
        </w:rPr>
        <w:t xml:space="preserve"> revised standards for </w:t>
      </w:r>
      <w:r>
        <w:rPr>
          <w:rFonts w:ascii="Garamond" w:hAnsi="Garamond"/>
        </w:rPr>
        <w:t>anesthesiologist assistant</w:t>
      </w:r>
      <w:r w:rsidRPr="009A508E">
        <w:rPr>
          <w:rFonts w:ascii="Garamond" w:hAnsi="Garamond"/>
        </w:rPr>
        <w:t xml:space="preserve"> educational programs offering </w:t>
      </w:r>
      <w:proofErr w:type="gramStart"/>
      <w:r w:rsidRPr="009A508E">
        <w:rPr>
          <w:rFonts w:ascii="Garamond" w:hAnsi="Garamond"/>
        </w:rPr>
        <w:t>masters</w:t>
      </w:r>
      <w:proofErr w:type="gramEnd"/>
      <w:r w:rsidRPr="009A508E">
        <w:rPr>
          <w:rFonts w:ascii="Garamond" w:hAnsi="Garamond"/>
        </w:rPr>
        <w:t xml:space="preserve"> degrees</w:t>
      </w:r>
      <w:r>
        <w:rPr>
          <w:rFonts w:ascii="Garamond" w:hAnsi="Garamond"/>
        </w:rPr>
        <w:t xml:space="preserve"> accredited by the Commission on Accreditation </w:t>
      </w:r>
      <w:r w:rsidR="00AE429B">
        <w:rPr>
          <w:rFonts w:ascii="Garamond" w:hAnsi="Garamond"/>
        </w:rPr>
        <w:t>of Allied Health Education Programs (CAAHEP)</w:t>
      </w:r>
      <w:r w:rsidRPr="009A508E">
        <w:rPr>
          <w:rFonts w:ascii="Garamond" w:hAnsi="Garamond"/>
        </w:rPr>
        <w:t xml:space="preserve">. These new </w:t>
      </w:r>
      <w:r w:rsidR="00AE429B">
        <w:rPr>
          <w:rFonts w:ascii="Garamond" w:hAnsi="Garamond"/>
        </w:rPr>
        <w:t>benchmarks (and the promulgated standards)</w:t>
      </w:r>
      <w:r w:rsidRPr="009A508E">
        <w:rPr>
          <w:rFonts w:ascii="Garamond" w:hAnsi="Garamond"/>
        </w:rPr>
        <w:t xml:space="preserve"> included revisions to the required clinical experiences that each graduate must attain within the program. The </w:t>
      </w:r>
      <w:r w:rsidR="00AE429B">
        <w:rPr>
          <w:rFonts w:ascii="Garamond" w:hAnsi="Garamond"/>
        </w:rPr>
        <w:t>Master of Health Science in Anesthesia program</w:t>
      </w:r>
      <w:r w:rsidRPr="009A508E">
        <w:rPr>
          <w:rFonts w:ascii="Garamond" w:hAnsi="Garamond"/>
        </w:rPr>
        <w:t xml:space="preserve"> provide</w:t>
      </w:r>
      <w:r w:rsidR="00AE429B">
        <w:rPr>
          <w:rFonts w:ascii="Garamond" w:hAnsi="Garamond"/>
        </w:rPr>
        <w:t>s this guide as</w:t>
      </w:r>
      <w:r w:rsidRPr="009A508E">
        <w:rPr>
          <w:rFonts w:ascii="Garamond" w:hAnsi="Garamond"/>
          <w:spacing w:val="-13"/>
        </w:rPr>
        <w:t xml:space="preserve"> </w:t>
      </w:r>
      <w:r w:rsidRPr="009A508E">
        <w:rPr>
          <w:rFonts w:ascii="Garamond" w:hAnsi="Garamond"/>
        </w:rPr>
        <w:t>an</w:t>
      </w:r>
      <w:r w:rsidRPr="009A508E">
        <w:rPr>
          <w:rFonts w:ascii="Garamond" w:hAnsi="Garamond"/>
          <w:spacing w:val="-12"/>
        </w:rPr>
        <w:t xml:space="preserve"> </w:t>
      </w:r>
      <w:r w:rsidRPr="009A508E">
        <w:rPr>
          <w:rFonts w:ascii="Garamond" w:hAnsi="Garamond"/>
        </w:rPr>
        <w:t>authoritative</w:t>
      </w:r>
      <w:r w:rsidRPr="009A508E">
        <w:rPr>
          <w:rFonts w:ascii="Garamond" w:hAnsi="Garamond"/>
          <w:spacing w:val="-11"/>
        </w:rPr>
        <w:t xml:space="preserve"> </w:t>
      </w:r>
      <w:r w:rsidRPr="009A508E">
        <w:rPr>
          <w:rFonts w:ascii="Garamond" w:hAnsi="Garamond"/>
        </w:rPr>
        <w:t>reference</w:t>
      </w:r>
      <w:r w:rsidRPr="009A508E">
        <w:rPr>
          <w:rFonts w:ascii="Garamond" w:hAnsi="Garamond"/>
          <w:spacing w:val="-13"/>
        </w:rPr>
        <w:t xml:space="preserve"> </w:t>
      </w:r>
      <w:r w:rsidRPr="009A508E">
        <w:rPr>
          <w:rFonts w:ascii="Garamond" w:hAnsi="Garamond"/>
        </w:rPr>
        <w:t>for</w:t>
      </w:r>
      <w:r w:rsidRPr="009A508E">
        <w:rPr>
          <w:rFonts w:ascii="Garamond" w:hAnsi="Garamond"/>
          <w:spacing w:val="-13"/>
        </w:rPr>
        <w:t xml:space="preserve"> </w:t>
      </w:r>
      <w:r w:rsidRPr="009A508E">
        <w:rPr>
          <w:rFonts w:ascii="Garamond" w:hAnsi="Garamond"/>
        </w:rPr>
        <w:t>all</w:t>
      </w:r>
      <w:r w:rsidRPr="009A508E">
        <w:rPr>
          <w:rFonts w:ascii="Garamond" w:hAnsi="Garamond"/>
          <w:spacing w:val="-9"/>
        </w:rPr>
        <w:t xml:space="preserve"> </w:t>
      </w:r>
      <w:r w:rsidRPr="009A508E">
        <w:rPr>
          <w:rFonts w:ascii="Garamond" w:hAnsi="Garamond"/>
        </w:rPr>
        <w:t>student</w:t>
      </w:r>
      <w:r w:rsidR="00AE429B">
        <w:rPr>
          <w:rFonts w:ascii="Garamond" w:hAnsi="Garamond"/>
        </w:rPr>
        <w:t>s of the program</w:t>
      </w:r>
      <w:r w:rsidRPr="009A508E">
        <w:rPr>
          <w:rFonts w:ascii="Garamond" w:hAnsi="Garamond"/>
        </w:rPr>
        <w:t>.</w:t>
      </w:r>
      <w:r w:rsidRPr="009A508E">
        <w:rPr>
          <w:rFonts w:ascii="Garamond" w:hAnsi="Garamond"/>
          <w:spacing w:val="23"/>
        </w:rPr>
        <w:t xml:space="preserve"> </w:t>
      </w:r>
      <w:r w:rsidRPr="009A508E">
        <w:rPr>
          <w:rFonts w:ascii="Garamond" w:hAnsi="Garamond"/>
        </w:rPr>
        <w:t>The</w:t>
      </w:r>
      <w:r w:rsidRPr="009A508E">
        <w:rPr>
          <w:rFonts w:ascii="Garamond" w:hAnsi="Garamond"/>
          <w:spacing w:val="-12"/>
        </w:rPr>
        <w:t xml:space="preserve"> </w:t>
      </w:r>
      <w:r w:rsidRPr="009A508E">
        <w:rPr>
          <w:rFonts w:ascii="Garamond" w:hAnsi="Garamond"/>
        </w:rPr>
        <w:t>document</w:t>
      </w:r>
      <w:r w:rsidRPr="009A508E">
        <w:rPr>
          <w:rFonts w:ascii="Garamond" w:hAnsi="Garamond"/>
          <w:spacing w:val="-8"/>
        </w:rPr>
        <w:t xml:space="preserve"> </w:t>
      </w:r>
      <w:r w:rsidRPr="009A508E">
        <w:rPr>
          <w:rFonts w:ascii="Garamond" w:hAnsi="Garamond"/>
        </w:rPr>
        <w:t>is</w:t>
      </w:r>
      <w:r w:rsidRPr="009A508E">
        <w:rPr>
          <w:rFonts w:ascii="Garamond" w:hAnsi="Garamond"/>
          <w:spacing w:val="-11"/>
        </w:rPr>
        <w:t xml:space="preserve"> </w:t>
      </w:r>
      <w:r w:rsidRPr="009A508E">
        <w:rPr>
          <w:rFonts w:ascii="Garamond" w:hAnsi="Garamond"/>
        </w:rPr>
        <w:t>also</w:t>
      </w:r>
      <w:r w:rsidRPr="009A508E">
        <w:rPr>
          <w:rFonts w:ascii="Garamond" w:hAnsi="Garamond"/>
          <w:spacing w:val="-8"/>
        </w:rPr>
        <w:t xml:space="preserve"> </w:t>
      </w:r>
      <w:r w:rsidRPr="009A508E">
        <w:rPr>
          <w:rFonts w:ascii="Garamond" w:hAnsi="Garamond"/>
        </w:rPr>
        <w:t>available</w:t>
      </w:r>
      <w:r w:rsidRPr="009A508E">
        <w:rPr>
          <w:rFonts w:ascii="Garamond" w:hAnsi="Garamond"/>
          <w:spacing w:val="-9"/>
        </w:rPr>
        <w:t xml:space="preserve"> </w:t>
      </w:r>
      <w:r w:rsidRPr="009A508E">
        <w:rPr>
          <w:rFonts w:ascii="Garamond" w:hAnsi="Garamond"/>
        </w:rPr>
        <w:t>for</w:t>
      </w:r>
      <w:r w:rsidRPr="009A508E">
        <w:rPr>
          <w:rFonts w:ascii="Garamond" w:hAnsi="Garamond"/>
          <w:spacing w:val="-10"/>
        </w:rPr>
        <w:t xml:space="preserve"> </w:t>
      </w:r>
      <w:r w:rsidRPr="009A508E">
        <w:rPr>
          <w:rFonts w:ascii="Garamond" w:hAnsi="Garamond"/>
        </w:rPr>
        <w:t>use</w:t>
      </w:r>
      <w:r w:rsidRPr="009A508E">
        <w:rPr>
          <w:rFonts w:ascii="Garamond" w:hAnsi="Garamond"/>
          <w:spacing w:val="-12"/>
        </w:rPr>
        <w:t xml:space="preserve"> </w:t>
      </w:r>
      <w:r w:rsidRPr="009A508E">
        <w:rPr>
          <w:rFonts w:ascii="Garamond" w:hAnsi="Garamond"/>
        </w:rPr>
        <w:t>by</w:t>
      </w:r>
      <w:r w:rsidRPr="009A508E">
        <w:rPr>
          <w:rFonts w:ascii="Garamond" w:hAnsi="Garamond"/>
          <w:spacing w:val="-10"/>
        </w:rPr>
        <w:t xml:space="preserve"> </w:t>
      </w:r>
      <w:r w:rsidR="00AE429B">
        <w:rPr>
          <w:rFonts w:ascii="Garamond" w:hAnsi="Garamond"/>
        </w:rPr>
        <w:t>clinical faculty (i.e., preceptors) in reference to</w:t>
      </w:r>
      <w:r w:rsidRPr="009A508E">
        <w:rPr>
          <w:rFonts w:ascii="Garamond" w:hAnsi="Garamond"/>
        </w:rPr>
        <w:t xml:space="preserve"> advising student </w:t>
      </w:r>
      <w:r w:rsidR="00AE429B">
        <w:rPr>
          <w:rFonts w:ascii="Garamond" w:hAnsi="Garamond"/>
        </w:rPr>
        <w:t>anesthesiologist assistants</w:t>
      </w:r>
      <w:r w:rsidRPr="009A508E">
        <w:rPr>
          <w:rFonts w:ascii="Garamond" w:hAnsi="Garamond"/>
        </w:rPr>
        <w:t xml:space="preserve"> about recording clinical experiences. While S</w:t>
      </w:r>
      <w:r w:rsidR="00AE429B">
        <w:rPr>
          <w:rFonts w:ascii="Garamond" w:hAnsi="Garamond"/>
        </w:rPr>
        <w:t>A</w:t>
      </w:r>
      <w:r w:rsidRPr="009A508E">
        <w:rPr>
          <w:rFonts w:ascii="Garamond" w:hAnsi="Garamond"/>
        </w:rPr>
        <w:t xml:space="preserve">As are responsible for accurately recording clinical learning experiences, all participants in the process must realize the final authority for quantifying clinical experiences rests with the Program </w:t>
      </w:r>
      <w:r w:rsidR="00AE429B">
        <w:rPr>
          <w:rFonts w:ascii="Garamond" w:hAnsi="Garamond"/>
        </w:rPr>
        <w:t>administration</w:t>
      </w:r>
      <w:r w:rsidRPr="009A508E">
        <w:rPr>
          <w:rFonts w:ascii="Garamond" w:hAnsi="Garamond"/>
        </w:rPr>
        <w:t xml:space="preserve"> who must affirm the accuracy of </w:t>
      </w:r>
      <w:r w:rsidRPr="009A508E">
        <w:rPr>
          <w:rFonts w:ascii="Garamond" w:hAnsi="Garamond"/>
          <w:spacing w:val="-2"/>
        </w:rPr>
        <w:t xml:space="preserve">the </w:t>
      </w:r>
      <w:r w:rsidRPr="009A508E">
        <w:rPr>
          <w:rFonts w:ascii="Garamond" w:hAnsi="Garamond"/>
        </w:rPr>
        <w:t xml:space="preserve">clinical experience record. The purpose of </w:t>
      </w:r>
      <w:r w:rsidR="00AE429B">
        <w:rPr>
          <w:rFonts w:ascii="Garamond" w:hAnsi="Garamond"/>
        </w:rPr>
        <w:t>this guide</w:t>
      </w:r>
      <w:r w:rsidRPr="009A508E">
        <w:rPr>
          <w:rFonts w:ascii="Garamond" w:hAnsi="Garamond"/>
          <w:i/>
        </w:rPr>
        <w:t xml:space="preserve"> </w:t>
      </w:r>
      <w:r w:rsidRPr="009A508E">
        <w:rPr>
          <w:rFonts w:ascii="Garamond" w:hAnsi="Garamond"/>
        </w:rPr>
        <w:t xml:space="preserve">is to enhance consistency in how </w:t>
      </w:r>
      <w:r w:rsidR="00AE429B">
        <w:rPr>
          <w:rFonts w:ascii="Garamond" w:hAnsi="Garamond"/>
        </w:rPr>
        <w:t>MHSA</w:t>
      </w:r>
      <w:r w:rsidRPr="009A508E">
        <w:rPr>
          <w:rFonts w:ascii="Garamond" w:hAnsi="Garamond"/>
        </w:rPr>
        <w:t xml:space="preserve"> students quantify their clinical learning experiences</w:t>
      </w:r>
      <w:r w:rsidRPr="009A508E">
        <w:rPr>
          <w:rFonts w:ascii="Garamond" w:hAnsi="Garamond"/>
          <w:spacing w:val="-9"/>
        </w:rPr>
        <w:t xml:space="preserve"> </w:t>
      </w:r>
      <w:r w:rsidRPr="009A508E">
        <w:rPr>
          <w:rFonts w:ascii="Garamond" w:hAnsi="Garamond"/>
        </w:rPr>
        <w:t>by</w:t>
      </w:r>
      <w:r w:rsidRPr="009A508E">
        <w:rPr>
          <w:rFonts w:ascii="Garamond" w:hAnsi="Garamond"/>
          <w:spacing w:val="-13"/>
        </w:rPr>
        <w:t xml:space="preserve"> </w:t>
      </w:r>
      <w:r w:rsidRPr="009A508E">
        <w:rPr>
          <w:rFonts w:ascii="Garamond" w:hAnsi="Garamond"/>
        </w:rPr>
        <w:t>providing</w:t>
      </w:r>
      <w:r w:rsidRPr="009A508E">
        <w:rPr>
          <w:rFonts w:ascii="Garamond" w:hAnsi="Garamond"/>
          <w:spacing w:val="-13"/>
        </w:rPr>
        <w:t xml:space="preserve"> </w:t>
      </w:r>
      <w:r w:rsidRPr="009A508E">
        <w:rPr>
          <w:rFonts w:ascii="Garamond" w:hAnsi="Garamond"/>
        </w:rPr>
        <w:t>interpretive</w:t>
      </w:r>
      <w:r w:rsidRPr="009A508E">
        <w:rPr>
          <w:rFonts w:ascii="Garamond" w:hAnsi="Garamond"/>
          <w:spacing w:val="-10"/>
        </w:rPr>
        <w:t xml:space="preserve"> </w:t>
      </w:r>
      <w:r w:rsidRPr="009A508E">
        <w:rPr>
          <w:rFonts w:ascii="Garamond" w:hAnsi="Garamond"/>
        </w:rPr>
        <w:t>guidelines</w:t>
      </w:r>
      <w:r w:rsidRPr="009A508E">
        <w:rPr>
          <w:rFonts w:ascii="Garamond" w:hAnsi="Garamond"/>
          <w:spacing w:val="-8"/>
        </w:rPr>
        <w:t xml:space="preserve"> </w:t>
      </w:r>
      <w:r w:rsidRPr="009A508E">
        <w:rPr>
          <w:rFonts w:ascii="Garamond" w:hAnsi="Garamond"/>
        </w:rPr>
        <w:t>and</w:t>
      </w:r>
      <w:r w:rsidRPr="009A508E">
        <w:rPr>
          <w:rFonts w:ascii="Garamond" w:hAnsi="Garamond"/>
          <w:spacing w:val="-7"/>
        </w:rPr>
        <w:t xml:space="preserve"> </w:t>
      </w:r>
      <w:r w:rsidRPr="009A508E">
        <w:rPr>
          <w:rFonts w:ascii="Garamond" w:hAnsi="Garamond"/>
        </w:rPr>
        <w:t>examples</w:t>
      </w:r>
      <w:r w:rsidRPr="009A508E">
        <w:rPr>
          <w:rFonts w:ascii="Garamond" w:hAnsi="Garamond"/>
          <w:spacing w:val="-11"/>
        </w:rPr>
        <w:t xml:space="preserve"> </w:t>
      </w:r>
      <w:r w:rsidRPr="009A508E">
        <w:rPr>
          <w:rFonts w:ascii="Garamond" w:hAnsi="Garamond"/>
        </w:rPr>
        <w:t>for</w:t>
      </w:r>
      <w:r w:rsidRPr="009A508E">
        <w:rPr>
          <w:rFonts w:ascii="Garamond" w:hAnsi="Garamond"/>
          <w:spacing w:val="-12"/>
        </w:rPr>
        <w:t xml:space="preserve"> </w:t>
      </w:r>
      <w:r w:rsidRPr="009A508E">
        <w:rPr>
          <w:rFonts w:ascii="Garamond" w:hAnsi="Garamond"/>
        </w:rPr>
        <w:t>the</w:t>
      </w:r>
      <w:r w:rsidRPr="009A508E">
        <w:rPr>
          <w:rFonts w:ascii="Garamond" w:hAnsi="Garamond"/>
          <w:spacing w:val="-8"/>
        </w:rPr>
        <w:t xml:space="preserve"> </w:t>
      </w:r>
      <w:r w:rsidRPr="009A508E">
        <w:rPr>
          <w:rFonts w:ascii="Garamond" w:hAnsi="Garamond"/>
        </w:rPr>
        <w:t>clinical</w:t>
      </w:r>
      <w:r w:rsidRPr="009A508E">
        <w:rPr>
          <w:rFonts w:ascii="Garamond" w:hAnsi="Garamond"/>
          <w:spacing w:val="-8"/>
        </w:rPr>
        <w:t xml:space="preserve"> </w:t>
      </w:r>
      <w:r w:rsidRPr="009A508E">
        <w:rPr>
          <w:rFonts w:ascii="Garamond" w:hAnsi="Garamond"/>
        </w:rPr>
        <w:t>experiences.</w:t>
      </w:r>
    </w:p>
    <w:p w14:paraId="2C2709AB" w14:textId="77777777" w:rsidR="00AE429B" w:rsidRPr="009A508E" w:rsidRDefault="00AE429B" w:rsidP="009A508E">
      <w:pPr>
        <w:pStyle w:val="BodyText"/>
        <w:spacing w:before="37"/>
        <w:ind w:left="119" w:right="30"/>
        <w:jc w:val="both"/>
        <w:rPr>
          <w:rFonts w:ascii="Garamond" w:hAnsi="Garamond"/>
        </w:rPr>
      </w:pPr>
    </w:p>
    <w:p w14:paraId="7AE7D401" w14:textId="542AAF50" w:rsidR="008E60F6" w:rsidRPr="009A508E" w:rsidRDefault="00000000" w:rsidP="009A508E">
      <w:pPr>
        <w:pStyle w:val="BodyText"/>
        <w:ind w:left="119" w:right="30"/>
        <w:jc w:val="both"/>
        <w:rPr>
          <w:rFonts w:ascii="Garamond" w:hAnsi="Garamond"/>
        </w:rPr>
      </w:pPr>
      <w:r w:rsidRPr="009A508E">
        <w:rPr>
          <w:rFonts w:ascii="Garamond" w:hAnsi="Garamond"/>
        </w:rPr>
        <w:t xml:space="preserve">These guidelines cannot anticipate all possible scenarios, nor can they foresee future developments in surgical/procedural care or other emerging technologies. Therefore, students must consult the </w:t>
      </w:r>
      <w:r w:rsidR="00B570AF">
        <w:rPr>
          <w:rFonts w:ascii="Garamond" w:hAnsi="Garamond"/>
        </w:rPr>
        <w:t>Assistant Program Director for Clinical Affairs, Director of Clinical Rotations, or Medical Directors</w:t>
      </w:r>
      <w:r w:rsidRPr="009A508E">
        <w:rPr>
          <w:rFonts w:ascii="Garamond" w:hAnsi="Garamond"/>
        </w:rPr>
        <w:t xml:space="preserve"> when questions arise regarding how clinical experiences should be counted. </w:t>
      </w:r>
    </w:p>
    <w:p w14:paraId="2ABD22C6" w14:textId="77777777" w:rsidR="008E60F6" w:rsidRPr="009A508E" w:rsidRDefault="008E60F6" w:rsidP="009A508E">
      <w:pPr>
        <w:pStyle w:val="BodyText"/>
        <w:spacing w:before="1"/>
        <w:ind w:right="30"/>
        <w:jc w:val="both"/>
        <w:rPr>
          <w:rFonts w:ascii="Garamond" w:hAnsi="Garamond"/>
        </w:rPr>
      </w:pPr>
    </w:p>
    <w:p w14:paraId="34EBDBE0" w14:textId="77777777" w:rsidR="008E60F6" w:rsidRPr="00B570AF" w:rsidRDefault="00000000" w:rsidP="009A508E">
      <w:pPr>
        <w:pStyle w:val="BodyText"/>
        <w:ind w:left="120" w:right="30"/>
        <w:jc w:val="both"/>
        <w:rPr>
          <w:rFonts w:ascii="Garamond" w:hAnsi="Garamond"/>
          <w:b/>
          <w:bCs/>
          <w:color w:val="E36C0A" w:themeColor="accent6" w:themeShade="BF"/>
        </w:rPr>
      </w:pPr>
      <w:r w:rsidRPr="00B570AF">
        <w:rPr>
          <w:rFonts w:ascii="Garamond" w:hAnsi="Garamond"/>
          <w:b/>
          <w:bCs/>
          <w:color w:val="E36C0A" w:themeColor="accent6" w:themeShade="BF"/>
        </w:rPr>
        <w:t>General Guidelines on Counting Clinical Experiences:</w:t>
      </w:r>
    </w:p>
    <w:p w14:paraId="0F75D032" w14:textId="77777777" w:rsidR="00B570AF" w:rsidRDefault="00B570AF" w:rsidP="009A508E">
      <w:pPr>
        <w:pStyle w:val="BodyText"/>
        <w:ind w:left="119" w:right="30"/>
        <w:jc w:val="both"/>
        <w:rPr>
          <w:rFonts w:ascii="Garamond" w:hAnsi="Garamond"/>
        </w:rPr>
      </w:pPr>
    </w:p>
    <w:p w14:paraId="575EE0F6" w14:textId="6DAFD518" w:rsidR="008E60F6" w:rsidRPr="009A508E" w:rsidRDefault="00B570AF" w:rsidP="009A508E">
      <w:pPr>
        <w:pStyle w:val="BodyText"/>
        <w:ind w:left="119" w:right="30"/>
        <w:jc w:val="both"/>
        <w:rPr>
          <w:rFonts w:ascii="Garamond" w:hAnsi="Garamond"/>
        </w:rPr>
      </w:pPr>
      <w:r>
        <w:rPr>
          <w:rFonts w:ascii="Garamond" w:hAnsi="Garamond"/>
        </w:rPr>
        <w:t>Anesthesiologist assistant</w:t>
      </w:r>
      <w:r w:rsidRPr="009A508E">
        <w:rPr>
          <w:rFonts w:ascii="Garamond" w:hAnsi="Garamond"/>
        </w:rPr>
        <w:t xml:space="preserve"> students must have the opportunity to develop into competent, safe, anesthetists capable of engaging in full scope of practice as defined in the </w:t>
      </w:r>
      <w:r>
        <w:rPr>
          <w:rFonts w:ascii="Garamond" w:hAnsi="Garamond"/>
        </w:rPr>
        <w:t>American Academy of Anesthesiologist Assistants’ (</w:t>
      </w:r>
      <w:r w:rsidRPr="009A508E">
        <w:rPr>
          <w:rFonts w:ascii="Garamond" w:hAnsi="Garamond"/>
        </w:rPr>
        <w:t>A</w:t>
      </w:r>
      <w:r>
        <w:rPr>
          <w:rFonts w:ascii="Garamond" w:hAnsi="Garamond"/>
        </w:rPr>
        <w:t>AAA)</w:t>
      </w:r>
      <w:r w:rsidRPr="009A508E">
        <w:rPr>
          <w:rFonts w:ascii="Garamond" w:hAnsi="Garamond"/>
        </w:rPr>
        <w:t xml:space="preserve"> </w:t>
      </w:r>
      <w:r>
        <w:rPr>
          <w:rFonts w:ascii="Garamond" w:hAnsi="Garamond"/>
          <w:iCs/>
        </w:rPr>
        <w:t>professional competencies</w:t>
      </w:r>
      <w:r w:rsidRPr="009A508E">
        <w:rPr>
          <w:rFonts w:ascii="Garamond" w:hAnsi="Garamond"/>
          <w:i/>
        </w:rPr>
        <w:t xml:space="preserve"> </w:t>
      </w:r>
      <w:r w:rsidRPr="009A508E">
        <w:rPr>
          <w:rFonts w:ascii="Garamond" w:hAnsi="Garamond"/>
        </w:rPr>
        <w:t>and</w:t>
      </w:r>
      <w:r>
        <w:rPr>
          <w:rFonts w:ascii="Garamond" w:hAnsi="Garamond"/>
        </w:rPr>
        <w:t xml:space="preserve"> the American Society of Anesthesiologists’ (ASA) definition of the Anesthesia Care Team.</w:t>
      </w:r>
      <w:r w:rsidRPr="009A508E">
        <w:rPr>
          <w:rFonts w:ascii="Garamond" w:hAnsi="Garamond"/>
        </w:rPr>
        <w:t xml:space="preserve"> To ensure </w:t>
      </w:r>
      <w:r>
        <w:rPr>
          <w:rFonts w:ascii="Garamond" w:hAnsi="Garamond"/>
        </w:rPr>
        <w:t xml:space="preserve">MHSA </w:t>
      </w:r>
      <w:r w:rsidRPr="009A508E">
        <w:rPr>
          <w:rFonts w:ascii="Garamond" w:hAnsi="Garamond"/>
        </w:rPr>
        <w:t>students develop the knowledge, skills and abilities for entry into practice, students must participate in all phases of their clinical cases including preoperative, intraoperative and postoperative anesthesia care. While it may not be possible for students to participate in all phases of care on every case, students can only take credit for a case where they personally provide</w:t>
      </w:r>
      <w:r w:rsidRPr="009A508E">
        <w:rPr>
          <w:rFonts w:ascii="Garamond" w:hAnsi="Garamond"/>
          <w:spacing w:val="-11"/>
        </w:rPr>
        <w:t xml:space="preserve"> </w:t>
      </w:r>
      <w:r w:rsidRPr="009A508E">
        <w:rPr>
          <w:rFonts w:ascii="Garamond" w:hAnsi="Garamond"/>
        </w:rPr>
        <w:t>anesthesia</w:t>
      </w:r>
      <w:r w:rsidRPr="009A508E">
        <w:rPr>
          <w:rFonts w:ascii="Garamond" w:hAnsi="Garamond"/>
          <w:spacing w:val="-11"/>
        </w:rPr>
        <w:t xml:space="preserve"> </w:t>
      </w:r>
      <w:r w:rsidRPr="009A508E">
        <w:rPr>
          <w:rFonts w:ascii="Garamond" w:hAnsi="Garamond"/>
        </w:rPr>
        <w:t>for</w:t>
      </w:r>
      <w:r w:rsidRPr="009A508E">
        <w:rPr>
          <w:rFonts w:ascii="Garamond" w:hAnsi="Garamond"/>
          <w:spacing w:val="-8"/>
        </w:rPr>
        <w:t xml:space="preserve"> </w:t>
      </w:r>
      <w:r w:rsidRPr="009A508E">
        <w:rPr>
          <w:rFonts w:ascii="Garamond" w:hAnsi="Garamond"/>
        </w:rPr>
        <w:t>critical</w:t>
      </w:r>
      <w:r w:rsidRPr="009A508E">
        <w:rPr>
          <w:rFonts w:ascii="Garamond" w:hAnsi="Garamond"/>
          <w:spacing w:val="-9"/>
        </w:rPr>
        <w:t xml:space="preserve"> </w:t>
      </w:r>
      <w:r w:rsidRPr="009A508E">
        <w:rPr>
          <w:rFonts w:ascii="Garamond" w:hAnsi="Garamond"/>
        </w:rPr>
        <w:t>portions</w:t>
      </w:r>
      <w:r w:rsidRPr="009A508E">
        <w:rPr>
          <w:rFonts w:ascii="Garamond" w:hAnsi="Garamond"/>
          <w:spacing w:val="-9"/>
        </w:rPr>
        <w:t xml:space="preserve"> </w:t>
      </w:r>
      <w:r w:rsidRPr="009A508E">
        <w:rPr>
          <w:rFonts w:ascii="Garamond" w:hAnsi="Garamond"/>
        </w:rPr>
        <w:t>of</w:t>
      </w:r>
      <w:r w:rsidRPr="009A508E">
        <w:rPr>
          <w:rFonts w:ascii="Garamond" w:hAnsi="Garamond"/>
          <w:spacing w:val="-8"/>
        </w:rPr>
        <w:t xml:space="preserve"> </w:t>
      </w:r>
      <w:r w:rsidRPr="009A508E">
        <w:rPr>
          <w:rFonts w:ascii="Garamond" w:hAnsi="Garamond"/>
        </w:rPr>
        <w:t>the</w:t>
      </w:r>
      <w:r w:rsidRPr="009A508E">
        <w:rPr>
          <w:rFonts w:ascii="Garamond" w:hAnsi="Garamond"/>
          <w:spacing w:val="-6"/>
        </w:rPr>
        <w:t xml:space="preserve"> </w:t>
      </w:r>
      <w:r w:rsidRPr="009A508E">
        <w:rPr>
          <w:rFonts w:ascii="Garamond" w:hAnsi="Garamond"/>
        </w:rPr>
        <w:t>case.</w:t>
      </w:r>
      <w:r w:rsidRPr="009A508E">
        <w:rPr>
          <w:rFonts w:ascii="Garamond" w:hAnsi="Garamond"/>
          <w:spacing w:val="-10"/>
        </w:rPr>
        <w:t xml:space="preserve"> </w:t>
      </w:r>
      <w:r w:rsidRPr="009A508E">
        <w:rPr>
          <w:rFonts w:ascii="Garamond" w:hAnsi="Garamond"/>
        </w:rPr>
        <w:t>A</w:t>
      </w:r>
      <w:r w:rsidRPr="009A508E">
        <w:rPr>
          <w:rFonts w:ascii="Garamond" w:hAnsi="Garamond"/>
          <w:spacing w:val="-7"/>
        </w:rPr>
        <w:t xml:space="preserve"> </w:t>
      </w:r>
      <w:r w:rsidRPr="009A508E">
        <w:rPr>
          <w:rFonts w:ascii="Garamond" w:hAnsi="Garamond"/>
        </w:rPr>
        <w:t>student</w:t>
      </w:r>
      <w:r w:rsidRPr="009A508E">
        <w:rPr>
          <w:rFonts w:ascii="Garamond" w:hAnsi="Garamond"/>
          <w:spacing w:val="-9"/>
        </w:rPr>
        <w:t xml:space="preserve"> </w:t>
      </w:r>
      <w:r w:rsidRPr="009A508E">
        <w:rPr>
          <w:rFonts w:ascii="Garamond" w:hAnsi="Garamond"/>
        </w:rPr>
        <w:t>may</w:t>
      </w:r>
      <w:r w:rsidRPr="009A508E">
        <w:rPr>
          <w:rFonts w:ascii="Garamond" w:hAnsi="Garamond"/>
          <w:spacing w:val="-10"/>
        </w:rPr>
        <w:t xml:space="preserve"> </w:t>
      </w:r>
      <w:r w:rsidRPr="009A508E">
        <w:rPr>
          <w:rFonts w:ascii="Garamond" w:hAnsi="Garamond"/>
        </w:rPr>
        <w:t>only</w:t>
      </w:r>
      <w:r w:rsidRPr="009A508E">
        <w:rPr>
          <w:rFonts w:ascii="Garamond" w:hAnsi="Garamond"/>
          <w:spacing w:val="-10"/>
        </w:rPr>
        <w:t xml:space="preserve"> </w:t>
      </w:r>
      <w:r w:rsidRPr="009A508E">
        <w:rPr>
          <w:rFonts w:ascii="Garamond" w:hAnsi="Garamond"/>
        </w:rPr>
        <w:t>count</w:t>
      </w:r>
      <w:r w:rsidRPr="009A508E">
        <w:rPr>
          <w:rFonts w:ascii="Garamond" w:hAnsi="Garamond"/>
          <w:spacing w:val="-6"/>
        </w:rPr>
        <w:t xml:space="preserve"> </w:t>
      </w:r>
      <w:r w:rsidRPr="009A508E">
        <w:rPr>
          <w:rFonts w:ascii="Garamond" w:hAnsi="Garamond"/>
        </w:rPr>
        <w:t>a</w:t>
      </w:r>
      <w:r w:rsidRPr="009A508E">
        <w:rPr>
          <w:rFonts w:ascii="Garamond" w:hAnsi="Garamond"/>
          <w:spacing w:val="-12"/>
        </w:rPr>
        <w:t xml:space="preserve"> </w:t>
      </w:r>
      <w:r w:rsidRPr="009A508E">
        <w:rPr>
          <w:rFonts w:ascii="Garamond" w:hAnsi="Garamond"/>
        </w:rPr>
        <w:t>procedure</w:t>
      </w:r>
      <w:r w:rsidRPr="009A508E">
        <w:rPr>
          <w:rFonts w:ascii="Garamond" w:hAnsi="Garamond"/>
          <w:spacing w:val="-7"/>
        </w:rPr>
        <w:t xml:space="preserve"> </w:t>
      </w:r>
      <w:r w:rsidRPr="009A508E">
        <w:rPr>
          <w:rFonts w:ascii="Garamond" w:hAnsi="Garamond"/>
        </w:rPr>
        <w:t xml:space="preserve">(e.g., CVL placement, regional block, etc.) that he or she </w:t>
      </w:r>
      <w:proofErr w:type="gramStart"/>
      <w:r w:rsidRPr="009A508E">
        <w:rPr>
          <w:rFonts w:ascii="Garamond" w:hAnsi="Garamond"/>
        </w:rPr>
        <w:t>actually performs</w:t>
      </w:r>
      <w:proofErr w:type="gramEnd"/>
      <w:r w:rsidRPr="009A508E">
        <w:rPr>
          <w:rFonts w:ascii="Garamond" w:hAnsi="Garamond"/>
        </w:rPr>
        <w:t xml:space="preserve">. Students </w:t>
      </w:r>
      <w:r w:rsidRPr="009A508E">
        <w:rPr>
          <w:rFonts w:ascii="Garamond" w:hAnsi="Garamond"/>
          <w:spacing w:val="-3"/>
        </w:rPr>
        <w:t xml:space="preserve">can </w:t>
      </w:r>
      <w:r w:rsidRPr="009A508E">
        <w:rPr>
          <w:rFonts w:ascii="Garamond" w:hAnsi="Garamond"/>
        </w:rPr>
        <w:t>take credit for an anesthetic case only if they are personally involved with the implementation and management</w:t>
      </w:r>
      <w:r w:rsidRPr="009A508E">
        <w:rPr>
          <w:rFonts w:ascii="Garamond" w:hAnsi="Garamond"/>
          <w:spacing w:val="-12"/>
        </w:rPr>
        <w:t xml:space="preserve"> </w:t>
      </w:r>
      <w:r w:rsidRPr="009A508E">
        <w:rPr>
          <w:rFonts w:ascii="Garamond" w:hAnsi="Garamond"/>
        </w:rPr>
        <w:t>of</w:t>
      </w:r>
      <w:r w:rsidRPr="009A508E">
        <w:rPr>
          <w:rFonts w:ascii="Garamond" w:hAnsi="Garamond"/>
          <w:spacing w:val="-12"/>
        </w:rPr>
        <w:t xml:space="preserve"> </w:t>
      </w:r>
      <w:r w:rsidRPr="009A508E">
        <w:rPr>
          <w:rFonts w:ascii="Garamond" w:hAnsi="Garamond"/>
        </w:rPr>
        <w:t>the</w:t>
      </w:r>
      <w:r w:rsidRPr="009A508E">
        <w:rPr>
          <w:rFonts w:ascii="Garamond" w:hAnsi="Garamond"/>
          <w:spacing w:val="-7"/>
        </w:rPr>
        <w:t xml:space="preserve"> </w:t>
      </w:r>
      <w:r w:rsidRPr="009A508E">
        <w:rPr>
          <w:rFonts w:ascii="Garamond" w:hAnsi="Garamond"/>
        </w:rPr>
        <w:t>anesthetic.</w:t>
      </w:r>
      <w:r w:rsidRPr="009A508E">
        <w:rPr>
          <w:rFonts w:ascii="Garamond" w:hAnsi="Garamond"/>
          <w:spacing w:val="-13"/>
        </w:rPr>
        <w:t xml:space="preserve"> </w:t>
      </w:r>
      <w:r w:rsidRPr="009A508E">
        <w:rPr>
          <w:rFonts w:ascii="Garamond" w:hAnsi="Garamond"/>
        </w:rPr>
        <w:t>Students</w:t>
      </w:r>
      <w:r w:rsidRPr="009A508E">
        <w:rPr>
          <w:rFonts w:ascii="Garamond" w:hAnsi="Garamond"/>
          <w:spacing w:val="-13"/>
        </w:rPr>
        <w:t xml:space="preserve"> </w:t>
      </w:r>
      <w:r w:rsidRPr="009A508E">
        <w:rPr>
          <w:rFonts w:ascii="Garamond" w:hAnsi="Garamond"/>
        </w:rPr>
        <w:t>cannot</w:t>
      </w:r>
      <w:r w:rsidRPr="009A508E">
        <w:rPr>
          <w:rFonts w:ascii="Garamond" w:hAnsi="Garamond"/>
          <w:spacing w:val="-12"/>
        </w:rPr>
        <w:t xml:space="preserve"> </w:t>
      </w:r>
      <w:r w:rsidRPr="009A508E">
        <w:rPr>
          <w:rFonts w:ascii="Garamond" w:hAnsi="Garamond"/>
        </w:rPr>
        <w:t>take</w:t>
      </w:r>
      <w:r w:rsidRPr="009A508E">
        <w:rPr>
          <w:rFonts w:ascii="Garamond" w:hAnsi="Garamond"/>
          <w:spacing w:val="-8"/>
        </w:rPr>
        <w:t xml:space="preserve"> </w:t>
      </w:r>
      <w:r w:rsidRPr="009A508E">
        <w:rPr>
          <w:rFonts w:ascii="Garamond" w:hAnsi="Garamond"/>
        </w:rPr>
        <w:t>credit</w:t>
      </w:r>
      <w:r w:rsidRPr="009A508E">
        <w:rPr>
          <w:rFonts w:ascii="Garamond" w:hAnsi="Garamond"/>
          <w:spacing w:val="-12"/>
        </w:rPr>
        <w:t xml:space="preserve"> </w:t>
      </w:r>
      <w:r w:rsidRPr="009A508E">
        <w:rPr>
          <w:rFonts w:ascii="Garamond" w:hAnsi="Garamond"/>
        </w:rPr>
        <w:t>for</w:t>
      </w:r>
      <w:r w:rsidRPr="009A508E">
        <w:rPr>
          <w:rFonts w:ascii="Garamond" w:hAnsi="Garamond"/>
          <w:spacing w:val="-8"/>
        </w:rPr>
        <w:t xml:space="preserve"> </w:t>
      </w:r>
      <w:r w:rsidRPr="009A508E">
        <w:rPr>
          <w:rFonts w:ascii="Garamond" w:hAnsi="Garamond"/>
          <w:spacing w:val="-3"/>
        </w:rPr>
        <w:t>an</w:t>
      </w:r>
      <w:r w:rsidRPr="009A508E">
        <w:rPr>
          <w:rFonts w:ascii="Garamond" w:hAnsi="Garamond"/>
          <w:spacing w:val="-10"/>
        </w:rPr>
        <w:t xml:space="preserve"> </w:t>
      </w:r>
      <w:r w:rsidRPr="009A508E">
        <w:rPr>
          <w:rFonts w:ascii="Garamond" w:hAnsi="Garamond"/>
        </w:rPr>
        <w:t>anesthetic</w:t>
      </w:r>
      <w:r w:rsidRPr="009A508E">
        <w:rPr>
          <w:rFonts w:ascii="Garamond" w:hAnsi="Garamond"/>
          <w:spacing w:val="-8"/>
        </w:rPr>
        <w:t xml:space="preserve"> </w:t>
      </w:r>
      <w:r w:rsidRPr="009A508E">
        <w:rPr>
          <w:rFonts w:ascii="Garamond" w:hAnsi="Garamond"/>
        </w:rPr>
        <w:t>case</w:t>
      </w:r>
      <w:r w:rsidRPr="009A508E">
        <w:rPr>
          <w:rFonts w:ascii="Garamond" w:hAnsi="Garamond"/>
          <w:spacing w:val="-8"/>
        </w:rPr>
        <w:t xml:space="preserve"> </w:t>
      </w:r>
      <w:r w:rsidRPr="009A508E">
        <w:rPr>
          <w:rFonts w:ascii="Garamond" w:hAnsi="Garamond"/>
        </w:rPr>
        <w:t>in</w:t>
      </w:r>
      <w:r w:rsidRPr="009A508E">
        <w:rPr>
          <w:rFonts w:ascii="Garamond" w:hAnsi="Garamond"/>
          <w:spacing w:val="-12"/>
        </w:rPr>
        <w:t xml:space="preserve"> </w:t>
      </w:r>
      <w:r w:rsidRPr="009A508E">
        <w:rPr>
          <w:rFonts w:ascii="Garamond" w:hAnsi="Garamond"/>
        </w:rPr>
        <w:t>which</w:t>
      </w:r>
      <w:r w:rsidRPr="009A508E">
        <w:rPr>
          <w:rFonts w:ascii="Garamond" w:hAnsi="Garamond"/>
          <w:spacing w:val="-12"/>
        </w:rPr>
        <w:t xml:space="preserve"> </w:t>
      </w:r>
      <w:r w:rsidRPr="009A508E">
        <w:rPr>
          <w:rFonts w:ascii="Garamond" w:hAnsi="Garamond"/>
        </w:rPr>
        <w:t>they observe another anesthesia provider manage a patient’s anesthetic</w:t>
      </w:r>
      <w:r w:rsidRPr="009A508E">
        <w:rPr>
          <w:rFonts w:ascii="Garamond" w:hAnsi="Garamond"/>
          <w:spacing w:val="-30"/>
        </w:rPr>
        <w:t xml:space="preserve"> </w:t>
      </w:r>
      <w:r w:rsidRPr="009A508E">
        <w:rPr>
          <w:rFonts w:ascii="Garamond" w:hAnsi="Garamond"/>
        </w:rPr>
        <w:t>care.</w:t>
      </w:r>
    </w:p>
    <w:p w14:paraId="2BA833A4" w14:textId="4795E970" w:rsidR="008E60F6" w:rsidRDefault="00000000" w:rsidP="009A508E">
      <w:pPr>
        <w:pStyle w:val="BodyText"/>
        <w:spacing w:before="140"/>
        <w:ind w:left="120" w:right="30"/>
        <w:jc w:val="both"/>
        <w:rPr>
          <w:rFonts w:ascii="Garamond" w:hAnsi="Garamond"/>
        </w:rPr>
      </w:pPr>
      <w:r w:rsidRPr="009A508E">
        <w:rPr>
          <w:rFonts w:ascii="Garamond" w:hAnsi="Garamond"/>
        </w:rPr>
        <w:t>Developing comprehensive guidelines addressing all possible situations where students</w:t>
      </w:r>
      <w:r w:rsidRPr="009A508E">
        <w:rPr>
          <w:rFonts w:ascii="Garamond" w:hAnsi="Garamond"/>
          <w:spacing w:val="-12"/>
        </w:rPr>
        <w:t xml:space="preserve"> </w:t>
      </w:r>
      <w:r w:rsidRPr="009A508E">
        <w:rPr>
          <w:rFonts w:ascii="Garamond" w:hAnsi="Garamond"/>
        </w:rPr>
        <w:t>may</w:t>
      </w:r>
      <w:r w:rsidRPr="009A508E">
        <w:rPr>
          <w:rFonts w:ascii="Garamond" w:hAnsi="Garamond"/>
          <w:spacing w:val="-14"/>
        </w:rPr>
        <w:t xml:space="preserve"> </w:t>
      </w:r>
      <w:r w:rsidRPr="009A508E">
        <w:rPr>
          <w:rFonts w:ascii="Garamond" w:hAnsi="Garamond"/>
        </w:rPr>
        <w:t>count</w:t>
      </w:r>
      <w:r w:rsidRPr="009A508E">
        <w:rPr>
          <w:rFonts w:ascii="Garamond" w:hAnsi="Garamond"/>
          <w:spacing w:val="-12"/>
        </w:rPr>
        <w:t xml:space="preserve"> </w:t>
      </w:r>
      <w:r w:rsidRPr="009A508E">
        <w:rPr>
          <w:rFonts w:ascii="Garamond" w:hAnsi="Garamond"/>
        </w:rPr>
        <w:t>clinical</w:t>
      </w:r>
      <w:r w:rsidRPr="009A508E">
        <w:rPr>
          <w:rFonts w:ascii="Garamond" w:hAnsi="Garamond"/>
          <w:spacing w:val="-11"/>
        </w:rPr>
        <w:t xml:space="preserve"> </w:t>
      </w:r>
      <w:r w:rsidRPr="009A508E">
        <w:rPr>
          <w:rFonts w:ascii="Garamond" w:hAnsi="Garamond"/>
        </w:rPr>
        <w:t>learning</w:t>
      </w:r>
      <w:r w:rsidRPr="009A508E">
        <w:rPr>
          <w:rFonts w:ascii="Garamond" w:hAnsi="Garamond"/>
          <w:spacing w:val="-12"/>
        </w:rPr>
        <w:t xml:space="preserve"> </w:t>
      </w:r>
      <w:r w:rsidRPr="009A508E">
        <w:rPr>
          <w:rFonts w:ascii="Garamond" w:hAnsi="Garamond"/>
        </w:rPr>
        <w:t>experiences</w:t>
      </w:r>
      <w:r w:rsidRPr="009A508E">
        <w:rPr>
          <w:rFonts w:ascii="Garamond" w:hAnsi="Garamond"/>
          <w:spacing w:val="-11"/>
        </w:rPr>
        <w:t xml:space="preserve"> </w:t>
      </w:r>
      <w:r w:rsidRPr="009A508E">
        <w:rPr>
          <w:rFonts w:ascii="Garamond" w:hAnsi="Garamond"/>
        </w:rPr>
        <w:t>is</w:t>
      </w:r>
      <w:r w:rsidRPr="009A508E">
        <w:rPr>
          <w:rFonts w:ascii="Garamond" w:hAnsi="Garamond"/>
          <w:spacing w:val="-15"/>
        </w:rPr>
        <w:t xml:space="preserve"> </w:t>
      </w:r>
      <w:r w:rsidRPr="009A508E">
        <w:rPr>
          <w:rFonts w:ascii="Garamond" w:hAnsi="Garamond"/>
        </w:rPr>
        <w:t>difficult.</w:t>
      </w:r>
      <w:r w:rsidRPr="009A508E">
        <w:rPr>
          <w:rFonts w:ascii="Garamond" w:hAnsi="Garamond"/>
          <w:spacing w:val="32"/>
        </w:rPr>
        <w:t xml:space="preserve"> </w:t>
      </w:r>
      <w:proofErr w:type="gramStart"/>
      <w:r w:rsidRPr="009A508E">
        <w:rPr>
          <w:rFonts w:ascii="Garamond" w:hAnsi="Garamond"/>
        </w:rPr>
        <w:t>In</w:t>
      </w:r>
      <w:r w:rsidRPr="009A508E">
        <w:rPr>
          <w:rFonts w:ascii="Garamond" w:hAnsi="Garamond"/>
          <w:spacing w:val="-15"/>
        </w:rPr>
        <w:t xml:space="preserve"> </w:t>
      </w:r>
      <w:r w:rsidRPr="009A508E">
        <w:rPr>
          <w:rFonts w:ascii="Garamond" w:hAnsi="Garamond"/>
        </w:rPr>
        <w:t>order</w:t>
      </w:r>
      <w:r w:rsidRPr="009A508E">
        <w:rPr>
          <w:rFonts w:ascii="Garamond" w:hAnsi="Garamond"/>
          <w:spacing w:val="-12"/>
        </w:rPr>
        <w:t xml:space="preserve"> </w:t>
      </w:r>
      <w:r w:rsidRPr="009A508E">
        <w:rPr>
          <w:rFonts w:ascii="Garamond" w:hAnsi="Garamond"/>
        </w:rPr>
        <w:t>to</w:t>
      </w:r>
      <w:proofErr w:type="gramEnd"/>
      <w:r w:rsidRPr="009A508E">
        <w:rPr>
          <w:rFonts w:ascii="Garamond" w:hAnsi="Garamond"/>
          <w:spacing w:val="-13"/>
        </w:rPr>
        <w:t xml:space="preserve"> </w:t>
      </w:r>
      <w:r w:rsidRPr="009A508E">
        <w:rPr>
          <w:rFonts w:ascii="Garamond" w:hAnsi="Garamond"/>
        </w:rPr>
        <w:t>provide clarity,</w:t>
      </w:r>
      <w:r w:rsidRPr="009A508E">
        <w:rPr>
          <w:rFonts w:ascii="Garamond" w:hAnsi="Garamond"/>
          <w:spacing w:val="-3"/>
        </w:rPr>
        <w:t xml:space="preserve"> </w:t>
      </w:r>
      <w:r w:rsidRPr="009A508E">
        <w:rPr>
          <w:rFonts w:ascii="Garamond" w:hAnsi="Garamond"/>
        </w:rPr>
        <w:t>consideration</w:t>
      </w:r>
      <w:r w:rsidRPr="009A508E">
        <w:rPr>
          <w:rFonts w:ascii="Garamond" w:hAnsi="Garamond"/>
          <w:spacing w:val="-5"/>
        </w:rPr>
        <w:t xml:space="preserve"> </w:t>
      </w:r>
      <w:r w:rsidRPr="009A508E">
        <w:rPr>
          <w:rFonts w:ascii="Garamond" w:hAnsi="Garamond"/>
        </w:rPr>
        <w:t>should</w:t>
      </w:r>
      <w:r w:rsidRPr="009A508E">
        <w:rPr>
          <w:rFonts w:ascii="Garamond" w:hAnsi="Garamond"/>
          <w:spacing w:val="-7"/>
        </w:rPr>
        <w:t xml:space="preserve"> </w:t>
      </w:r>
      <w:r w:rsidRPr="009A508E">
        <w:rPr>
          <w:rFonts w:ascii="Garamond" w:hAnsi="Garamond"/>
        </w:rPr>
        <w:t>be</w:t>
      </w:r>
      <w:r w:rsidRPr="009A508E">
        <w:rPr>
          <w:rFonts w:ascii="Garamond" w:hAnsi="Garamond"/>
          <w:spacing w:val="-6"/>
        </w:rPr>
        <w:t xml:space="preserve"> </w:t>
      </w:r>
      <w:r w:rsidRPr="009A508E">
        <w:rPr>
          <w:rFonts w:ascii="Garamond" w:hAnsi="Garamond"/>
        </w:rPr>
        <w:t>given</w:t>
      </w:r>
      <w:r w:rsidRPr="009A508E">
        <w:rPr>
          <w:rFonts w:ascii="Garamond" w:hAnsi="Garamond"/>
          <w:spacing w:val="-5"/>
        </w:rPr>
        <w:t xml:space="preserve"> </w:t>
      </w:r>
      <w:r w:rsidRPr="009A508E">
        <w:rPr>
          <w:rFonts w:ascii="Garamond" w:hAnsi="Garamond"/>
        </w:rPr>
        <w:t>to</w:t>
      </w:r>
      <w:r w:rsidRPr="009A508E">
        <w:rPr>
          <w:rFonts w:ascii="Garamond" w:hAnsi="Garamond"/>
          <w:spacing w:val="-7"/>
        </w:rPr>
        <w:t xml:space="preserve"> </w:t>
      </w:r>
      <w:r w:rsidRPr="009A508E">
        <w:rPr>
          <w:rFonts w:ascii="Garamond" w:hAnsi="Garamond"/>
        </w:rPr>
        <w:t>the</w:t>
      </w:r>
      <w:r w:rsidRPr="009A508E">
        <w:rPr>
          <w:rFonts w:ascii="Garamond" w:hAnsi="Garamond"/>
          <w:spacing w:val="-6"/>
        </w:rPr>
        <w:t xml:space="preserve"> </w:t>
      </w:r>
      <w:r w:rsidRPr="009A508E">
        <w:rPr>
          <w:rFonts w:ascii="Garamond" w:hAnsi="Garamond"/>
        </w:rPr>
        <w:t>following</w:t>
      </w:r>
      <w:r w:rsidRPr="009A508E">
        <w:rPr>
          <w:rFonts w:ascii="Garamond" w:hAnsi="Garamond"/>
          <w:spacing w:val="-3"/>
        </w:rPr>
        <w:t xml:space="preserve"> </w:t>
      </w:r>
      <w:r w:rsidRPr="009A508E">
        <w:rPr>
          <w:rFonts w:ascii="Garamond" w:hAnsi="Garamond"/>
        </w:rPr>
        <w:t>general</w:t>
      </w:r>
      <w:r w:rsidRPr="009A508E">
        <w:rPr>
          <w:rFonts w:ascii="Garamond" w:hAnsi="Garamond"/>
          <w:spacing w:val="-11"/>
        </w:rPr>
        <w:t xml:space="preserve"> </w:t>
      </w:r>
      <w:r w:rsidRPr="009A508E">
        <w:rPr>
          <w:rFonts w:ascii="Garamond" w:hAnsi="Garamond"/>
        </w:rPr>
        <w:t>principles.</w:t>
      </w:r>
    </w:p>
    <w:p w14:paraId="15F15D77" w14:textId="77777777" w:rsidR="00ED1A00" w:rsidRPr="009A508E" w:rsidRDefault="00ED1A00" w:rsidP="009A508E">
      <w:pPr>
        <w:pStyle w:val="BodyText"/>
        <w:spacing w:before="140"/>
        <w:ind w:left="120" w:right="30"/>
        <w:jc w:val="both"/>
        <w:rPr>
          <w:rFonts w:ascii="Garamond" w:hAnsi="Garamond"/>
        </w:rPr>
      </w:pPr>
    </w:p>
    <w:p w14:paraId="6ED1E9B3" w14:textId="77777777" w:rsidR="008E60F6" w:rsidRPr="009A508E" w:rsidRDefault="00000000" w:rsidP="009A508E">
      <w:pPr>
        <w:pStyle w:val="ListParagraph"/>
        <w:numPr>
          <w:ilvl w:val="0"/>
          <w:numId w:val="1"/>
        </w:numPr>
        <w:tabs>
          <w:tab w:val="left" w:pos="840"/>
        </w:tabs>
        <w:spacing w:before="2"/>
        <w:ind w:right="30"/>
        <w:jc w:val="both"/>
        <w:rPr>
          <w:rFonts w:ascii="Garamond" w:hAnsi="Garamond"/>
          <w:sz w:val="24"/>
        </w:rPr>
      </w:pPr>
      <w:r w:rsidRPr="009A508E">
        <w:rPr>
          <w:rFonts w:ascii="Garamond" w:hAnsi="Garamond"/>
          <w:sz w:val="24"/>
        </w:rPr>
        <w:t>Clinical learning experiences must provide educational</w:t>
      </w:r>
      <w:r w:rsidRPr="009A508E">
        <w:rPr>
          <w:rFonts w:ascii="Garamond" w:hAnsi="Garamond"/>
          <w:spacing w:val="-38"/>
          <w:sz w:val="24"/>
        </w:rPr>
        <w:t xml:space="preserve"> </w:t>
      </w:r>
      <w:r w:rsidRPr="009A508E">
        <w:rPr>
          <w:rFonts w:ascii="Garamond" w:hAnsi="Garamond"/>
          <w:sz w:val="24"/>
        </w:rPr>
        <w:t>value.</w:t>
      </w:r>
    </w:p>
    <w:p w14:paraId="05FF710A" w14:textId="77777777" w:rsidR="008E60F6" w:rsidRPr="009A508E" w:rsidRDefault="00000000" w:rsidP="009A508E">
      <w:pPr>
        <w:pStyle w:val="ListParagraph"/>
        <w:numPr>
          <w:ilvl w:val="1"/>
          <w:numId w:val="1"/>
        </w:numPr>
        <w:tabs>
          <w:tab w:val="left" w:pos="1200"/>
        </w:tabs>
        <w:ind w:right="30"/>
        <w:jc w:val="both"/>
        <w:rPr>
          <w:rFonts w:ascii="Garamond" w:hAnsi="Garamond"/>
          <w:sz w:val="24"/>
        </w:rPr>
      </w:pPr>
      <w:r w:rsidRPr="009A508E">
        <w:rPr>
          <w:rFonts w:ascii="Garamond" w:hAnsi="Garamond"/>
          <w:sz w:val="24"/>
        </w:rPr>
        <w:t xml:space="preserve">Experiences </w:t>
      </w:r>
      <w:r w:rsidRPr="009A508E">
        <w:rPr>
          <w:rFonts w:ascii="Garamond" w:hAnsi="Garamond"/>
          <w:sz w:val="24"/>
          <w:u w:val="single"/>
        </w:rPr>
        <w:t>lacking value</w:t>
      </w:r>
      <w:r w:rsidRPr="009A508E">
        <w:rPr>
          <w:rFonts w:ascii="Garamond" w:hAnsi="Garamond"/>
          <w:sz w:val="24"/>
        </w:rPr>
        <w:t xml:space="preserve"> might</w:t>
      </w:r>
      <w:r w:rsidRPr="009A508E">
        <w:rPr>
          <w:rFonts w:ascii="Garamond" w:hAnsi="Garamond"/>
          <w:spacing w:val="-23"/>
          <w:sz w:val="24"/>
        </w:rPr>
        <w:t xml:space="preserve"> </w:t>
      </w:r>
      <w:r w:rsidRPr="009A508E">
        <w:rPr>
          <w:rFonts w:ascii="Garamond" w:hAnsi="Garamond"/>
          <w:sz w:val="24"/>
        </w:rPr>
        <w:t>include:</w:t>
      </w:r>
    </w:p>
    <w:p w14:paraId="33A04D99" w14:textId="77777777" w:rsidR="008E60F6" w:rsidRPr="009A508E" w:rsidRDefault="00000000" w:rsidP="009A508E">
      <w:pPr>
        <w:pStyle w:val="ListParagraph"/>
        <w:numPr>
          <w:ilvl w:val="2"/>
          <w:numId w:val="1"/>
        </w:numPr>
        <w:tabs>
          <w:tab w:val="left" w:pos="1560"/>
        </w:tabs>
        <w:ind w:right="30"/>
        <w:jc w:val="both"/>
        <w:rPr>
          <w:rFonts w:ascii="Garamond" w:hAnsi="Garamond"/>
          <w:sz w:val="24"/>
        </w:rPr>
      </w:pPr>
      <w:r w:rsidRPr="009A508E">
        <w:rPr>
          <w:rFonts w:ascii="Garamond" w:hAnsi="Garamond"/>
          <w:sz w:val="24"/>
        </w:rPr>
        <w:t>Student provides temporary relief (e.g., morning/lunch breaks) to the primary anesthetist</w:t>
      </w:r>
      <w:r w:rsidRPr="009A508E">
        <w:rPr>
          <w:rFonts w:ascii="Garamond" w:hAnsi="Garamond"/>
          <w:spacing w:val="-8"/>
          <w:sz w:val="24"/>
        </w:rPr>
        <w:t xml:space="preserve"> </w:t>
      </w:r>
      <w:r w:rsidRPr="009A508E">
        <w:rPr>
          <w:rFonts w:ascii="Garamond" w:hAnsi="Garamond"/>
          <w:sz w:val="24"/>
        </w:rPr>
        <w:t>in</w:t>
      </w:r>
      <w:r w:rsidRPr="009A508E">
        <w:rPr>
          <w:rFonts w:ascii="Garamond" w:hAnsi="Garamond"/>
          <w:spacing w:val="-8"/>
          <w:sz w:val="24"/>
        </w:rPr>
        <w:t xml:space="preserve"> </w:t>
      </w:r>
      <w:r w:rsidRPr="009A508E">
        <w:rPr>
          <w:rFonts w:ascii="Garamond" w:hAnsi="Garamond"/>
          <w:sz w:val="24"/>
        </w:rPr>
        <w:t>a</w:t>
      </w:r>
      <w:r w:rsidRPr="009A508E">
        <w:rPr>
          <w:rFonts w:ascii="Garamond" w:hAnsi="Garamond"/>
          <w:spacing w:val="-7"/>
          <w:sz w:val="24"/>
        </w:rPr>
        <w:t xml:space="preserve"> </w:t>
      </w:r>
      <w:r w:rsidRPr="009A508E">
        <w:rPr>
          <w:rFonts w:ascii="Garamond" w:hAnsi="Garamond"/>
          <w:sz w:val="24"/>
        </w:rPr>
        <w:t>case,</w:t>
      </w:r>
      <w:r w:rsidRPr="009A508E">
        <w:rPr>
          <w:rFonts w:ascii="Garamond" w:hAnsi="Garamond"/>
          <w:spacing w:val="-7"/>
          <w:sz w:val="24"/>
        </w:rPr>
        <w:t xml:space="preserve"> </w:t>
      </w:r>
      <w:r w:rsidRPr="009A508E">
        <w:rPr>
          <w:rFonts w:ascii="Garamond" w:hAnsi="Garamond"/>
          <w:sz w:val="24"/>
        </w:rPr>
        <w:t>where</w:t>
      </w:r>
      <w:r w:rsidRPr="009A508E">
        <w:rPr>
          <w:rFonts w:ascii="Garamond" w:hAnsi="Garamond"/>
          <w:spacing w:val="-8"/>
          <w:sz w:val="24"/>
        </w:rPr>
        <w:t xml:space="preserve"> </w:t>
      </w:r>
      <w:r w:rsidRPr="009A508E">
        <w:rPr>
          <w:rFonts w:ascii="Garamond" w:hAnsi="Garamond"/>
          <w:sz w:val="24"/>
        </w:rPr>
        <w:t>the</w:t>
      </w:r>
      <w:r w:rsidRPr="009A508E">
        <w:rPr>
          <w:rFonts w:ascii="Garamond" w:hAnsi="Garamond"/>
          <w:spacing w:val="-9"/>
          <w:sz w:val="24"/>
        </w:rPr>
        <w:t xml:space="preserve"> </w:t>
      </w:r>
      <w:r w:rsidRPr="009A508E">
        <w:rPr>
          <w:rFonts w:ascii="Garamond" w:hAnsi="Garamond"/>
          <w:sz w:val="24"/>
        </w:rPr>
        <w:t>student</w:t>
      </w:r>
      <w:r w:rsidRPr="009A508E">
        <w:rPr>
          <w:rFonts w:ascii="Garamond" w:hAnsi="Garamond"/>
          <w:spacing w:val="-10"/>
          <w:sz w:val="24"/>
        </w:rPr>
        <w:t xml:space="preserve"> </w:t>
      </w:r>
      <w:r w:rsidRPr="009A508E">
        <w:rPr>
          <w:rFonts w:ascii="Garamond" w:hAnsi="Garamond"/>
          <w:sz w:val="24"/>
        </w:rPr>
        <w:t>neither</w:t>
      </w:r>
      <w:r w:rsidRPr="009A508E">
        <w:rPr>
          <w:rFonts w:ascii="Garamond" w:hAnsi="Garamond"/>
          <w:spacing w:val="-9"/>
          <w:sz w:val="24"/>
        </w:rPr>
        <w:t xml:space="preserve"> </w:t>
      </w:r>
      <w:r w:rsidRPr="009A508E">
        <w:rPr>
          <w:rFonts w:ascii="Garamond" w:hAnsi="Garamond"/>
          <w:sz w:val="24"/>
        </w:rPr>
        <w:t>begins</w:t>
      </w:r>
      <w:r w:rsidRPr="009A508E">
        <w:rPr>
          <w:rFonts w:ascii="Garamond" w:hAnsi="Garamond"/>
          <w:spacing w:val="-10"/>
          <w:sz w:val="24"/>
        </w:rPr>
        <w:t xml:space="preserve"> </w:t>
      </w:r>
      <w:r w:rsidRPr="009A508E">
        <w:rPr>
          <w:rFonts w:ascii="Garamond" w:hAnsi="Garamond"/>
          <w:sz w:val="24"/>
        </w:rPr>
        <w:t>nor</w:t>
      </w:r>
      <w:r w:rsidRPr="009A508E">
        <w:rPr>
          <w:rFonts w:ascii="Garamond" w:hAnsi="Garamond"/>
          <w:spacing w:val="-10"/>
          <w:sz w:val="24"/>
        </w:rPr>
        <w:t xml:space="preserve"> </w:t>
      </w:r>
      <w:r w:rsidRPr="009A508E">
        <w:rPr>
          <w:rFonts w:ascii="Garamond" w:hAnsi="Garamond"/>
          <w:sz w:val="24"/>
        </w:rPr>
        <w:t>finishes</w:t>
      </w:r>
      <w:r w:rsidRPr="009A508E">
        <w:rPr>
          <w:rFonts w:ascii="Garamond" w:hAnsi="Garamond"/>
          <w:spacing w:val="-7"/>
          <w:sz w:val="24"/>
        </w:rPr>
        <w:t xml:space="preserve"> </w:t>
      </w:r>
      <w:r w:rsidRPr="009A508E">
        <w:rPr>
          <w:rFonts w:ascii="Garamond" w:hAnsi="Garamond"/>
          <w:sz w:val="24"/>
        </w:rPr>
        <w:t>a</w:t>
      </w:r>
      <w:r w:rsidRPr="009A508E">
        <w:rPr>
          <w:rFonts w:ascii="Garamond" w:hAnsi="Garamond"/>
          <w:spacing w:val="-9"/>
          <w:sz w:val="24"/>
        </w:rPr>
        <w:t xml:space="preserve"> </w:t>
      </w:r>
      <w:r w:rsidRPr="009A508E">
        <w:rPr>
          <w:rFonts w:ascii="Garamond" w:hAnsi="Garamond"/>
          <w:sz w:val="24"/>
        </w:rPr>
        <w:t>case</w:t>
      </w:r>
      <w:r w:rsidRPr="009A508E">
        <w:rPr>
          <w:rFonts w:ascii="Garamond" w:hAnsi="Garamond"/>
          <w:spacing w:val="-8"/>
          <w:sz w:val="24"/>
        </w:rPr>
        <w:t xml:space="preserve"> </w:t>
      </w:r>
      <w:r w:rsidRPr="009A508E">
        <w:rPr>
          <w:rFonts w:ascii="Garamond" w:hAnsi="Garamond"/>
          <w:sz w:val="24"/>
        </w:rPr>
        <w:t>and</w:t>
      </w:r>
      <w:r w:rsidRPr="009A508E">
        <w:rPr>
          <w:rFonts w:ascii="Garamond" w:hAnsi="Garamond"/>
          <w:spacing w:val="-6"/>
          <w:sz w:val="24"/>
        </w:rPr>
        <w:t xml:space="preserve"> </w:t>
      </w:r>
      <w:r w:rsidRPr="009A508E">
        <w:rPr>
          <w:rFonts w:ascii="Garamond" w:hAnsi="Garamond"/>
          <w:sz w:val="24"/>
        </w:rPr>
        <w:t xml:space="preserve">is only in the case for a short period of time (e.g., </w:t>
      </w:r>
      <w:r w:rsidRPr="009A508E">
        <w:rPr>
          <w:rFonts w:ascii="Garamond" w:hAnsi="Garamond"/>
          <w:spacing w:val="-3"/>
          <w:sz w:val="24"/>
        </w:rPr>
        <w:t>≤30</w:t>
      </w:r>
      <w:r w:rsidRPr="009A508E">
        <w:rPr>
          <w:rFonts w:ascii="Garamond" w:hAnsi="Garamond"/>
          <w:spacing w:val="-39"/>
          <w:sz w:val="24"/>
        </w:rPr>
        <w:t xml:space="preserve"> </w:t>
      </w:r>
      <w:r w:rsidRPr="009A508E">
        <w:rPr>
          <w:rFonts w:ascii="Garamond" w:hAnsi="Garamond"/>
          <w:sz w:val="24"/>
        </w:rPr>
        <w:t>minutes).</w:t>
      </w:r>
    </w:p>
    <w:p w14:paraId="7300D65C" w14:textId="77777777" w:rsidR="00ED1A00" w:rsidRDefault="00000000" w:rsidP="009A508E">
      <w:pPr>
        <w:pStyle w:val="ListParagraph"/>
        <w:numPr>
          <w:ilvl w:val="2"/>
          <w:numId w:val="1"/>
        </w:numPr>
        <w:tabs>
          <w:tab w:val="left" w:pos="1560"/>
        </w:tabs>
        <w:spacing w:before="1"/>
        <w:ind w:right="30"/>
        <w:jc w:val="both"/>
        <w:rPr>
          <w:rFonts w:ascii="Garamond" w:hAnsi="Garamond"/>
          <w:sz w:val="24"/>
        </w:rPr>
      </w:pPr>
      <w:r w:rsidRPr="009A508E">
        <w:rPr>
          <w:rFonts w:ascii="Garamond" w:hAnsi="Garamond"/>
          <w:sz w:val="24"/>
        </w:rPr>
        <w:t xml:space="preserve">Student is in an observation-only role (e.g., not involved in decision-making </w:t>
      </w:r>
    </w:p>
    <w:p w14:paraId="2B12ECD3" w14:textId="77777777" w:rsidR="00ED1A00" w:rsidRDefault="00ED1A00" w:rsidP="00ED1A00">
      <w:pPr>
        <w:pStyle w:val="ListParagraph"/>
        <w:tabs>
          <w:tab w:val="left" w:pos="1560"/>
        </w:tabs>
        <w:spacing w:before="1"/>
        <w:ind w:right="30" w:firstLine="0"/>
        <w:jc w:val="both"/>
        <w:rPr>
          <w:rFonts w:ascii="Garamond" w:hAnsi="Garamond"/>
          <w:sz w:val="24"/>
        </w:rPr>
      </w:pPr>
    </w:p>
    <w:p w14:paraId="27CDAC91" w14:textId="4ED3B6A6" w:rsidR="008E60F6" w:rsidRPr="009A508E" w:rsidRDefault="00000000" w:rsidP="00ED1A00">
      <w:pPr>
        <w:pStyle w:val="ListParagraph"/>
        <w:tabs>
          <w:tab w:val="left" w:pos="1560"/>
        </w:tabs>
        <w:spacing w:before="1"/>
        <w:ind w:right="30" w:firstLine="0"/>
        <w:jc w:val="both"/>
        <w:rPr>
          <w:rFonts w:ascii="Garamond" w:hAnsi="Garamond"/>
          <w:sz w:val="24"/>
        </w:rPr>
      </w:pPr>
      <w:r w:rsidRPr="009A508E">
        <w:rPr>
          <w:rFonts w:ascii="Garamond" w:hAnsi="Garamond"/>
          <w:sz w:val="24"/>
        </w:rPr>
        <w:lastRenderedPageBreak/>
        <w:t>processes</w:t>
      </w:r>
      <w:r w:rsidRPr="009A508E">
        <w:rPr>
          <w:rFonts w:ascii="Garamond" w:hAnsi="Garamond"/>
          <w:spacing w:val="-17"/>
          <w:sz w:val="24"/>
        </w:rPr>
        <w:t xml:space="preserve"> </w:t>
      </w:r>
      <w:r w:rsidRPr="009A508E">
        <w:rPr>
          <w:rFonts w:ascii="Garamond" w:hAnsi="Garamond"/>
          <w:sz w:val="24"/>
        </w:rPr>
        <w:t>nor</w:t>
      </w:r>
      <w:r w:rsidRPr="009A508E">
        <w:rPr>
          <w:rFonts w:ascii="Garamond" w:hAnsi="Garamond"/>
          <w:spacing w:val="-12"/>
          <w:sz w:val="24"/>
        </w:rPr>
        <w:t xml:space="preserve"> </w:t>
      </w:r>
      <w:r w:rsidRPr="009A508E">
        <w:rPr>
          <w:rFonts w:ascii="Garamond" w:hAnsi="Garamond"/>
          <w:sz w:val="24"/>
        </w:rPr>
        <w:t>actively</w:t>
      </w:r>
      <w:r w:rsidRPr="009A508E">
        <w:rPr>
          <w:rFonts w:ascii="Garamond" w:hAnsi="Garamond"/>
          <w:spacing w:val="-14"/>
          <w:sz w:val="24"/>
        </w:rPr>
        <w:t xml:space="preserve"> </w:t>
      </w:r>
      <w:r w:rsidRPr="009A508E">
        <w:rPr>
          <w:rFonts w:ascii="Garamond" w:hAnsi="Garamond"/>
          <w:sz w:val="24"/>
        </w:rPr>
        <w:t>engaged</w:t>
      </w:r>
      <w:r w:rsidRPr="009A508E">
        <w:rPr>
          <w:rFonts w:ascii="Garamond" w:hAnsi="Garamond"/>
          <w:spacing w:val="-10"/>
          <w:sz w:val="24"/>
        </w:rPr>
        <w:t xml:space="preserve"> </w:t>
      </w:r>
      <w:r w:rsidRPr="009A508E">
        <w:rPr>
          <w:rFonts w:ascii="Garamond" w:hAnsi="Garamond"/>
          <w:spacing w:val="-3"/>
          <w:sz w:val="24"/>
        </w:rPr>
        <w:t>in</w:t>
      </w:r>
      <w:r w:rsidRPr="009A508E">
        <w:rPr>
          <w:rFonts w:ascii="Garamond" w:hAnsi="Garamond"/>
          <w:spacing w:val="-13"/>
          <w:sz w:val="24"/>
        </w:rPr>
        <w:t xml:space="preserve"> </w:t>
      </w:r>
      <w:r w:rsidRPr="009A508E">
        <w:rPr>
          <w:rFonts w:ascii="Garamond" w:hAnsi="Garamond"/>
          <w:sz w:val="24"/>
        </w:rPr>
        <w:t>developing</w:t>
      </w:r>
      <w:r w:rsidRPr="009A508E">
        <w:rPr>
          <w:rFonts w:ascii="Garamond" w:hAnsi="Garamond"/>
          <w:spacing w:val="-14"/>
          <w:sz w:val="24"/>
        </w:rPr>
        <w:t xml:space="preserve"> </w:t>
      </w:r>
      <w:r w:rsidRPr="009A508E">
        <w:rPr>
          <w:rFonts w:ascii="Garamond" w:hAnsi="Garamond"/>
          <w:sz w:val="24"/>
        </w:rPr>
        <w:t>or</w:t>
      </w:r>
      <w:r w:rsidRPr="009A508E">
        <w:rPr>
          <w:rFonts w:ascii="Garamond" w:hAnsi="Garamond"/>
          <w:spacing w:val="-14"/>
          <w:sz w:val="24"/>
        </w:rPr>
        <w:t xml:space="preserve"> </w:t>
      </w:r>
      <w:r w:rsidRPr="009A508E">
        <w:rPr>
          <w:rFonts w:ascii="Garamond" w:hAnsi="Garamond"/>
          <w:sz w:val="24"/>
        </w:rPr>
        <w:t>implementing</w:t>
      </w:r>
      <w:r w:rsidRPr="009A508E">
        <w:rPr>
          <w:rFonts w:ascii="Garamond" w:hAnsi="Garamond"/>
          <w:spacing w:val="-13"/>
          <w:sz w:val="24"/>
        </w:rPr>
        <w:t xml:space="preserve"> </w:t>
      </w:r>
      <w:r w:rsidRPr="009A508E">
        <w:rPr>
          <w:rFonts w:ascii="Garamond" w:hAnsi="Garamond"/>
          <w:sz w:val="24"/>
        </w:rPr>
        <w:t>the</w:t>
      </w:r>
      <w:r w:rsidRPr="009A508E">
        <w:rPr>
          <w:rFonts w:ascii="Garamond" w:hAnsi="Garamond"/>
          <w:spacing w:val="-16"/>
          <w:sz w:val="24"/>
        </w:rPr>
        <w:t xml:space="preserve"> </w:t>
      </w:r>
      <w:r w:rsidRPr="009A508E">
        <w:rPr>
          <w:rFonts w:ascii="Garamond" w:hAnsi="Garamond"/>
          <w:sz w:val="24"/>
        </w:rPr>
        <w:t>anesthetic plan).</w:t>
      </w:r>
    </w:p>
    <w:p w14:paraId="1862032E" w14:textId="77777777" w:rsidR="008E60F6" w:rsidRPr="009A508E" w:rsidRDefault="00000000" w:rsidP="009A508E">
      <w:pPr>
        <w:pStyle w:val="ListParagraph"/>
        <w:numPr>
          <w:ilvl w:val="2"/>
          <w:numId w:val="1"/>
        </w:numPr>
        <w:tabs>
          <w:tab w:val="left" w:pos="1560"/>
        </w:tabs>
        <w:spacing w:line="292" w:lineRule="exact"/>
        <w:ind w:right="30"/>
        <w:jc w:val="both"/>
        <w:rPr>
          <w:rFonts w:ascii="Garamond" w:hAnsi="Garamond"/>
          <w:sz w:val="24"/>
        </w:rPr>
      </w:pPr>
      <w:r w:rsidRPr="009A508E">
        <w:rPr>
          <w:rFonts w:ascii="Garamond" w:hAnsi="Garamond"/>
          <w:sz w:val="24"/>
        </w:rPr>
        <w:t>Student</w:t>
      </w:r>
      <w:r w:rsidRPr="009A508E">
        <w:rPr>
          <w:rFonts w:ascii="Garamond" w:hAnsi="Garamond"/>
          <w:spacing w:val="-4"/>
          <w:sz w:val="24"/>
        </w:rPr>
        <w:t xml:space="preserve"> </w:t>
      </w:r>
      <w:r w:rsidRPr="009A508E">
        <w:rPr>
          <w:rFonts w:ascii="Garamond" w:hAnsi="Garamond"/>
          <w:sz w:val="24"/>
        </w:rPr>
        <w:t>role</w:t>
      </w:r>
      <w:r w:rsidRPr="009A508E">
        <w:rPr>
          <w:rFonts w:ascii="Garamond" w:hAnsi="Garamond"/>
          <w:spacing w:val="-4"/>
          <w:sz w:val="24"/>
        </w:rPr>
        <w:t xml:space="preserve"> </w:t>
      </w:r>
      <w:r w:rsidRPr="009A508E">
        <w:rPr>
          <w:rFonts w:ascii="Garamond" w:hAnsi="Garamond"/>
          <w:sz w:val="24"/>
        </w:rPr>
        <w:t>is</w:t>
      </w:r>
      <w:r w:rsidRPr="009A508E">
        <w:rPr>
          <w:rFonts w:ascii="Garamond" w:hAnsi="Garamond"/>
          <w:spacing w:val="-9"/>
          <w:sz w:val="24"/>
        </w:rPr>
        <w:t xml:space="preserve"> </w:t>
      </w:r>
      <w:r w:rsidRPr="009A508E">
        <w:rPr>
          <w:rFonts w:ascii="Garamond" w:hAnsi="Garamond"/>
          <w:sz w:val="24"/>
        </w:rPr>
        <w:t>limited</w:t>
      </w:r>
      <w:r w:rsidRPr="009A508E">
        <w:rPr>
          <w:rFonts w:ascii="Garamond" w:hAnsi="Garamond"/>
          <w:spacing w:val="-5"/>
          <w:sz w:val="24"/>
        </w:rPr>
        <w:t xml:space="preserve"> </w:t>
      </w:r>
      <w:r w:rsidRPr="009A508E">
        <w:rPr>
          <w:rFonts w:ascii="Garamond" w:hAnsi="Garamond"/>
          <w:sz w:val="24"/>
        </w:rPr>
        <w:t>to</w:t>
      </w:r>
      <w:r w:rsidRPr="009A508E">
        <w:rPr>
          <w:rFonts w:ascii="Garamond" w:hAnsi="Garamond"/>
          <w:spacing w:val="-8"/>
          <w:sz w:val="24"/>
        </w:rPr>
        <w:t xml:space="preserve"> </w:t>
      </w:r>
      <w:r w:rsidRPr="009A508E">
        <w:rPr>
          <w:rFonts w:ascii="Garamond" w:hAnsi="Garamond"/>
          <w:sz w:val="24"/>
        </w:rPr>
        <w:t>recording</w:t>
      </w:r>
      <w:r w:rsidRPr="009A508E">
        <w:rPr>
          <w:rFonts w:ascii="Garamond" w:hAnsi="Garamond"/>
          <w:spacing w:val="-9"/>
          <w:sz w:val="24"/>
        </w:rPr>
        <w:t xml:space="preserve"> </w:t>
      </w:r>
      <w:r w:rsidRPr="009A508E">
        <w:rPr>
          <w:rFonts w:ascii="Garamond" w:hAnsi="Garamond"/>
          <w:sz w:val="24"/>
        </w:rPr>
        <w:t>the</w:t>
      </w:r>
      <w:r w:rsidRPr="009A508E">
        <w:rPr>
          <w:rFonts w:ascii="Garamond" w:hAnsi="Garamond"/>
          <w:spacing w:val="-6"/>
          <w:sz w:val="24"/>
        </w:rPr>
        <w:t xml:space="preserve"> </w:t>
      </w:r>
      <w:r w:rsidRPr="009A508E">
        <w:rPr>
          <w:rFonts w:ascii="Garamond" w:hAnsi="Garamond"/>
          <w:sz w:val="24"/>
        </w:rPr>
        <w:t>anesthetic</w:t>
      </w:r>
      <w:r w:rsidRPr="009A508E">
        <w:rPr>
          <w:rFonts w:ascii="Garamond" w:hAnsi="Garamond"/>
          <w:spacing w:val="-12"/>
          <w:sz w:val="24"/>
        </w:rPr>
        <w:t xml:space="preserve"> </w:t>
      </w:r>
      <w:r w:rsidRPr="009A508E">
        <w:rPr>
          <w:rFonts w:ascii="Garamond" w:hAnsi="Garamond"/>
          <w:sz w:val="24"/>
        </w:rPr>
        <w:t>(i.e.,</w:t>
      </w:r>
      <w:r w:rsidRPr="009A508E">
        <w:rPr>
          <w:rFonts w:ascii="Garamond" w:hAnsi="Garamond"/>
          <w:spacing w:val="-6"/>
          <w:sz w:val="24"/>
        </w:rPr>
        <w:t xml:space="preserve"> </w:t>
      </w:r>
      <w:r w:rsidRPr="009A508E">
        <w:rPr>
          <w:rFonts w:ascii="Garamond" w:hAnsi="Garamond"/>
          <w:sz w:val="24"/>
        </w:rPr>
        <w:t>charting</w:t>
      </w:r>
      <w:r w:rsidRPr="009A508E">
        <w:rPr>
          <w:rFonts w:ascii="Garamond" w:hAnsi="Garamond"/>
          <w:spacing w:val="-7"/>
          <w:sz w:val="24"/>
        </w:rPr>
        <w:t xml:space="preserve"> </w:t>
      </w:r>
      <w:r w:rsidRPr="009A508E">
        <w:rPr>
          <w:rFonts w:ascii="Garamond" w:hAnsi="Garamond"/>
          <w:sz w:val="24"/>
        </w:rPr>
        <w:t>only).</w:t>
      </w:r>
    </w:p>
    <w:p w14:paraId="0320C0A6" w14:textId="77777777" w:rsidR="008E60F6" w:rsidRPr="009A508E" w:rsidRDefault="00000000" w:rsidP="009A508E">
      <w:pPr>
        <w:pStyle w:val="ListParagraph"/>
        <w:numPr>
          <w:ilvl w:val="2"/>
          <w:numId w:val="1"/>
        </w:numPr>
        <w:tabs>
          <w:tab w:val="left" w:pos="1560"/>
        </w:tabs>
        <w:ind w:right="30"/>
        <w:jc w:val="both"/>
        <w:rPr>
          <w:rFonts w:ascii="Garamond" w:hAnsi="Garamond"/>
          <w:sz w:val="24"/>
        </w:rPr>
      </w:pPr>
      <w:r w:rsidRPr="009A508E">
        <w:rPr>
          <w:rFonts w:ascii="Garamond" w:hAnsi="Garamond"/>
          <w:sz w:val="24"/>
        </w:rPr>
        <w:t>Two</w:t>
      </w:r>
      <w:r w:rsidRPr="009A508E">
        <w:rPr>
          <w:rFonts w:ascii="Garamond" w:hAnsi="Garamond"/>
          <w:spacing w:val="-15"/>
          <w:sz w:val="24"/>
        </w:rPr>
        <w:t xml:space="preserve"> </w:t>
      </w:r>
      <w:r w:rsidRPr="009A508E">
        <w:rPr>
          <w:rFonts w:ascii="Garamond" w:hAnsi="Garamond"/>
          <w:sz w:val="24"/>
        </w:rPr>
        <w:t>students</w:t>
      </w:r>
      <w:r w:rsidRPr="009A508E">
        <w:rPr>
          <w:rFonts w:ascii="Garamond" w:hAnsi="Garamond"/>
          <w:spacing w:val="-16"/>
          <w:sz w:val="24"/>
        </w:rPr>
        <w:t xml:space="preserve"> </w:t>
      </w:r>
      <w:r w:rsidRPr="009A508E">
        <w:rPr>
          <w:rFonts w:ascii="Garamond" w:hAnsi="Garamond"/>
          <w:sz w:val="24"/>
        </w:rPr>
        <w:t>share</w:t>
      </w:r>
      <w:r w:rsidRPr="009A508E">
        <w:rPr>
          <w:rFonts w:ascii="Garamond" w:hAnsi="Garamond"/>
          <w:spacing w:val="-14"/>
          <w:sz w:val="24"/>
        </w:rPr>
        <w:t xml:space="preserve"> </w:t>
      </w:r>
      <w:r w:rsidRPr="009A508E">
        <w:rPr>
          <w:rFonts w:ascii="Garamond" w:hAnsi="Garamond"/>
          <w:sz w:val="24"/>
        </w:rPr>
        <w:t>a</w:t>
      </w:r>
      <w:r w:rsidRPr="009A508E">
        <w:rPr>
          <w:rFonts w:ascii="Garamond" w:hAnsi="Garamond"/>
          <w:spacing w:val="-16"/>
          <w:sz w:val="24"/>
        </w:rPr>
        <w:t xml:space="preserve"> </w:t>
      </w:r>
      <w:r w:rsidRPr="009A508E">
        <w:rPr>
          <w:rFonts w:ascii="Garamond" w:hAnsi="Garamond"/>
          <w:sz w:val="24"/>
        </w:rPr>
        <w:t>routine</w:t>
      </w:r>
      <w:r w:rsidRPr="009A508E">
        <w:rPr>
          <w:rFonts w:ascii="Garamond" w:hAnsi="Garamond"/>
          <w:spacing w:val="-13"/>
          <w:sz w:val="24"/>
        </w:rPr>
        <w:t xml:space="preserve"> </w:t>
      </w:r>
      <w:r w:rsidRPr="009A508E">
        <w:rPr>
          <w:rFonts w:ascii="Garamond" w:hAnsi="Garamond"/>
          <w:sz w:val="24"/>
        </w:rPr>
        <w:t>case</w:t>
      </w:r>
      <w:r w:rsidRPr="009A508E">
        <w:rPr>
          <w:rFonts w:ascii="Garamond" w:hAnsi="Garamond"/>
          <w:spacing w:val="-10"/>
          <w:sz w:val="24"/>
        </w:rPr>
        <w:t xml:space="preserve"> </w:t>
      </w:r>
      <w:r w:rsidRPr="009A508E">
        <w:rPr>
          <w:rFonts w:ascii="Garamond" w:hAnsi="Garamond"/>
          <w:sz w:val="24"/>
        </w:rPr>
        <w:t>(e.g.,</w:t>
      </w:r>
      <w:r w:rsidRPr="009A508E">
        <w:rPr>
          <w:rFonts w:ascii="Garamond" w:hAnsi="Garamond"/>
          <w:spacing w:val="-15"/>
          <w:sz w:val="24"/>
        </w:rPr>
        <w:t xml:space="preserve"> </w:t>
      </w:r>
      <w:r w:rsidRPr="009A508E">
        <w:rPr>
          <w:rFonts w:ascii="Garamond" w:hAnsi="Garamond"/>
          <w:sz w:val="24"/>
        </w:rPr>
        <w:t>laparoscopic</w:t>
      </w:r>
      <w:r w:rsidRPr="009A508E">
        <w:rPr>
          <w:rFonts w:ascii="Garamond" w:hAnsi="Garamond"/>
          <w:spacing w:val="-16"/>
          <w:sz w:val="24"/>
        </w:rPr>
        <w:t xml:space="preserve"> </w:t>
      </w:r>
      <w:r w:rsidRPr="009A508E">
        <w:rPr>
          <w:rFonts w:ascii="Garamond" w:hAnsi="Garamond"/>
          <w:sz w:val="24"/>
        </w:rPr>
        <w:t>cholecystectomy, orthopedic</w:t>
      </w:r>
      <w:r w:rsidRPr="009A508E">
        <w:rPr>
          <w:rFonts w:ascii="Garamond" w:hAnsi="Garamond"/>
          <w:spacing w:val="-6"/>
          <w:sz w:val="24"/>
        </w:rPr>
        <w:t xml:space="preserve"> </w:t>
      </w:r>
      <w:r w:rsidRPr="009A508E">
        <w:rPr>
          <w:rFonts w:ascii="Garamond" w:hAnsi="Garamond"/>
          <w:spacing w:val="-3"/>
          <w:sz w:val="24"/>
        </w:rPr>
        <w:t>case).</w:t>
      </w:r>
    </w:p>
    <w:p w14:paraId="1A8B57FB" w14:textId="77777777" w:rsidR="008E60F6" w:rsidRPr="009A508E" w:rsidRDefault="008E60F6" w:rsidP="009A508E">
      <w:pPr>
        <w:pStyle w:val="BodyText"/>
        <w:ind w:right="30"/>
        <w:jc w:val="both"/>
        <w:rPr>
          <w:rFonts w:ascii="Garamond" w:hAnsi="Garamond"/>
        </w:rPr>
      </w:pPr>
    </w:p>
    <w:p w14:paraId="6EBAEA16" w14:textId="77777777" w:rsidR="008E60F6" w:rsidRPr="009A508E" w:rsidRDefault="00000000" w:rsidP="009A508E">
      <w:pPr>
        <w:pStyle w:val="ListParagraph"/>
        <w:numPr>
          <w:ilvl w:val="1"/>
          <w:numId w:val="1"/>
        </w:numPr>
        <w:tabs>
          <w:tab w:val="left" w:pos="1200"/>
        </w:tabs>
        <w:ind w:right="30"/>
        <w:jc w:val="both"/>
        <w:rPr>
          <w:rFonts w:ascii="Garamond" w:hAnsi="Garamond"/>
          <w:sz w:val="24"/>
        </w:rPr>
      </w:pPr>
      <w:r w:rsidRPr="009A508E">
        <w:rPr>
          <w:rFonts w:ascii="Garamond" w:hAnsi="Garamond"/>
          <w:sz w:val="24"/>
        </w:rPr>
        <w:t xml:space="preserve">Experiences </w:t>
      </w:r>
      <w:r w:rsidRPr="009A508E">
        <w:rPr>
          <w:rFonts w:ascii="Garamond" w:hAnsi="Garamond"/>
          <w:spacing w:val="-3"/>
          <w:sz w:val="24"/>
          <w:u w:val="single"/>
        </w:rPr>
        <w:t xml:space="preserve">with </w:t>
      </w:r>
      <w:r w:rsidRPr="009A508E">
        <w:rPr>
          <w:rFonts w:ascii="Garamond" w:hAnsi="Garamond"/>
          <w:sz w:val="24"/>
          <w:u w:val="single"/>
        </w:rPr>
        <w:t>value</w:t>
      </w:r>
      <w:r w:rsidRPr="009A508E">
        <w:rPr>
          <w:rFonts w:ascii="Garamond" w:hAnsi="Garamond"/>
          <w:sz w:val="24"/>
        </w:rPr>
        <w:t xml:space="preserve"> might</w:t>
      </w:r>
      <w:r w:rsidRPr="009A508E">
        <w:rPr>
          <w:rFonts w:ascii="Garamond" w:hAnsi="Garamond"/>
          <w:spacing w:val="-16"/>
          <w:sz w:val="24"/>
        </w:rPr>
        <w:t xml:space="preserve"> </w:t>
      </w:r>
      <w:r w:rsidRPr="009A508E">
        <w:rPr>
          <w:rFonts w:ascii="Garamond" w:hAnsi="Garamond"/>
          <w:sz w:val="24"/>
        </w:rPr>
        <w:t>include:</w:t>
      </w:r>
    </w:p>
    <w:p w14:paraId="13B33DCA" w14:textId="77777777" w:rsidR="008E60F6" w:rsidRPr="009A508E" w:rsidRDefault="00000000" w:rsidP="009A508E">
      <w:pPr>
        <w:pStyle w:val="ListParagraph"/>
        <w:numPr>
          <w:ilvl w:val="2"/>
          <w:numId w:val="1"/>
        </w:numPr>
        <w:tabs>
          <w:tab w:val="left" w:pos="1560"/>
        </w:tabs>
        <w:ind w:right="30"/>
        <w:jc w:val="both"/>
        <w:rPr>
          <w:rFonts w:ascii="Garamond" w:hAnsi="Garamond"/>
          <w:sz w:val="24"/>
        </w:rPr>
      </w:pPr>
      <w:r w:rsidRPr="009A508E">
        <w:rPr>
          <w:rFonts w:ascii="Garamond" w:hAnsi="Garamond"/>
          <w:sz w:val="24"/>
        </w:rPr>
        <w:t>Student</w:t>
      </w:r>
      <w:r w:rsidRPr="009A508E">
        <w:rPr>
          <w:rFonts w:ascii="Garamond" w:hAnsi="Garamond"/>
          <w:spacing w:val="-15"/>
          <w:sz w:val="24"/>
        </w:rPr>
        <w:t xml:space="preserve"> </w:t>
      </w:r>
      <w:r w:rsidRPr="009A508E">
        <w:rPr>
          <w:rFonts w:ascii="Garamond" w:hAnsi="Garamond"/>
          <w:sz w:val="24"/>
        </w:rPr>
        <w:t>provides</w:t>
      </w:r>
      <w:r w:rsidRPr="009A508E">
        <w:rPr>
          <w:rFonts w:ascii="Garamond" w:hAnsi="Garamond"/>
          <w:spacing w:val="-18"/>
          <w:sz w:val="24"/>
        </w:rPr>
        <w:t xml:space="preserve"> </w:t>
      </w:r>
      <w:r w:rsidRPr="009A508E">
        <w:rPr>
          <w:rFonts w:ascii="Garamond" w:hAnsi="Garamond"/>
          <w:sz w:val="24"/>
        </w:rPr>
        <w:t>temporary</w:t>
      </w:r>
      <w:r w:rsidRPr="009A508E">
        <w:rPr>
          <w:rFonts w:ascii="Garamond" w:hAnsi="Garamond"/>
          <w:spacing w:val="-13"/>
          <w:sz w:val="24"/>
        </w:rPr>
        <w:t xml:space="preserve"> </w:t>
      </w:r>
      <w:r w:rsidRPr="009A508E">
        <w:rPr>
          <w:rFonts w:ascii="Garamond" w:hAnsi="Garamond"/>
          <w:sz w:val="24"/>
        </w:rPr>
        <w:t>relief</w:t>
      </w:r>
      <w:r w:rsidRPr="009A508E">
        <w:rPr>
          <w:rFonts w:ascii="Garamond" w:hAnsi="Garamond"/>
          <w:spacing w:val="-11"/>
          <w:sz w:val="24"/>
        </w:rPr>
        <w:t xml:space="preserve"> </w:t>
      </w:r>
      <w:r w:rsidRPr="009A508E">
        <w:rPr>
          <w:rFonts w:ascii="Garamond" w:hAnsi="Garamond"/>
          <w:sz w:val="24"/>
        </w:rPr>
        <w:t>(e.g.,</w:t>
      </w:r>
      <w:r w:rsidRPr="009A508E">
        <w:rPr>
          <w:rFonts w:ascii="Garamond" w:hAnsi="Garamond"/>
          <w:spacing w:val="-14"/>
          <w:sz w:val="24"/>
        </w:rPr>
        <w:t xml:space="preserve"> </w:t>
      </w:r>
      <w:r w:rsidRPr="009A508E">
        <w:rPr>
          <w:rFonts w:ascii="Garamond" w:hAnsi="Garamond"/>
          <w:sz w:val="24"/>
        </w:rPr>
        <w:t>morning/lunch</w:t>
      </w:r>
      <w:r w:rsidRPr="009A508E">
        <w:rPr>
          <w:rFonts w:ascii="Garamond" w:hAnsi="Garamond"/>
          <w:spacing w:val="-15"/>
          <w:sz w:val="24"/>
        </w:rPr>
        <w:t xml:space="preserve"> </w:t>
      </w:r>
      <w:r w:rsidRPr="009A508E">
        <w:rPr>
          <w:rFonts w:ascii="Garamond" w:hAnsi="Garamond"/>
          <w:sz w:val="24"/>
        </w:rPr>
        <w:t>breaks)</w:t>
      </w:r>
      <w:r w:rsidRPr="009A508E">
        <w:rPr>
          <w:rFonts w:ascii="Garamond" w:hAnsi="Garamond"/>
          <w:spacing w:val="-12"/>
          <w:sz w:val="24"/>
        </w:rPr>
        <w:t xml:space="preserve"> </w:t>
      </w:r>
      <w:r w:rsidRPr="009A508E">
        <w:rPr>
          <w:rFonts w:ascii="Garamond" w:hAnsi="Garamond"/>
          <w:sz w:val="24"/>
        </w:rPr>
        <w:t>and</w:t>
      </w:r>
      <w:r w:rsidRPr="009A508E">
        <w:rPr>
          <w:rFonts w:ascii="Garamond" w:hAnsi="Garamond"/>
          <w:spacing w:val="-12"/>
          <w:sz w:val="24"/>
        </w:rPr>
        <w:t xml:space="preserve"> </w:t>
      </w:r>
      <w:r w:rsidRPr="009A508E">
        <w:rPr>
          <w:rFonts w:ascii="Garamond" w:hAnsi="Garamond"/>
          <w:sz w:val="24"/>
        </w:rPr>
        <w:t>a</w:t>
      </w:r>
      <w:r w:rsidRPr="009A508E">
        <w:rPr>
          <w:rFonts w:ascii="Garamond" w:hAnsi="Garamond"/>
          <w:spacing w:val="-13"/>
          <w:sz w:val="24"/>
        </w:rPr>
        <w:t xml:space="preserve"> </w:t>
      </w:r>
      <w:r w:rsidRPr="009A508E">
        <w:rPr>
          <w:rFonts w:ascii="Garamond" w:hAnsi="Garamond"/>
          <w:sz w:val="24"/>
        </w:rPr>
        <w:t>significant event occurs requiring the student to develop/implement anesthesia management (e.g., air embolus develops, major hemorrhage occurs, aortic clamping/unclamping, new onset myocardial ischemia, cardiac arrest, intense resistant</w:t>
      </w:r>
      <w:r w:rsidRPr="009A508E">
        <w:rPr>
          <w:rFonts w:ascii="Garamond" w:hAnsi="Garamond"/>
          <w:spacing w:val="-10"/>
          <w:sz w:val="24"/>
        </w:rPr>
        <w:t xml:space="preserve"> </w:t>
      </w:r>
      <w:r w:rsidRPr="009A508E">
        <w:rPr>
          <w:rFonts w:ascii="Garamond" w:hAnsi="Garamond"/>
          <w:sz w:val="24"/>
        </w:rPr>
        <w:t>bronchospasm,</w:t>
      </w:r>
      <w:r w:rsidRPr="009A508E">
        <w:rPr>
          <w:rFonts w:ascii="Garamond" w:hAnsi="Garamond"/>
          <w:spacing w:val="-14"/>
          <w:sz w:val="24"/>
        </w:rPr>
        <w:t xml:space="preserve"> </w:t>
      </w:r>
      <w:r w:rsidRPr="009A508E">
        <w:rPr>
          <w:rFonts w:ascii="Garamond" w:hAnsi="Garamond"/>
          <w:sz w:val="24"/>
        </w:rPr>
        <w:t>unintentional</w:t>
      </w:r>
      <w:r w:rsidRPr="009A508E">
        <w:rPr>
          <w:rFonts w:ascii="Garamond" w:hAnsi="Garamond"/>
          <w:spacing w:val="-12"/>
          <w:sz w:val="24"/>
        </w:rPr>
        <w:t xml:space="preserve"> </w:t>
      </w:r>
      <w:proofErr w:type="spellStart"/>
      <w:r w:rsidRPr="009A508E">
        <w:rPr>
          <w:rFonts w:ascii="Garamond" w:hAnsi="Garamond"/>
          <w:sz w:val="24"/>
        </w:rPr>
        <w:t>extubation</w:t>
      </w:r>
      <w:proofErr w:type="spellEnd"/>
      <w:r w:rsidRPr="009A508E">
        <w:rPr>
          <w:rFonts w:ascii="Garamond" w:hAnsi="Garamond"/>
          <w:sz w:val="24"/>
        </w:rPr>
        <w:t>,</w:t>
      </w:r>
      <w:r w:rsidRPr="009A508E">
        <w:rPr>
          <w:rFonts w:ascii="Garamond" w:hAnsi="Garamond"/>
          <w:spacing w:val="-8"/>
          <w:sz w:val="24"/>
        </w:rPr>
        <w:t xml:space="preserve"> </w:t>
      </w:r>
      <w:r w:rsidRPr="009A508E">
        <w:rPr>
          <w:rFonts w:ascii="Garamond" w:hAnsi="Garamond"/>
          <w:sz w:val="24"/>
        </w:rPr>
        <w:t>etc.)</w:t>
      </w:r>
    </w:p>
    <w:p w14:paraId="5E562228" w14:textId="77777777" w:rsidR="008E60F6" w:rsidRPr="009A508E" w:rsidRDefault="00000000" w:rsidP="009A508E">
      <w:pPr>
        <w:pStyle w:val="ListParagraph"/>
        <w:numPr>
          <w:ilvl w:val="2"/>
          <w:numId w:val="1"/>
        </w:numPr>
        <w:tabs>
          <w:tab w:val="left" w:pos="1560"/>
        </w:tabs>
        <w:spacing w:before="1"/>
        <w:ind w:right="30"/>
        <w:jc w:val="both"/>
        <w:rPr>
          <w:rFonts w:ascii="Garamond" w:hAnsi="Garamond"/>
          <w:sz w:val="24"/>
        </w:rPr>
      </w:pPr>
      <w:r w:rsidRPr="009A508E">
        <w:rPr>
          <w:rFonts w:ascii="Garamond" w:hAnsi="Garamond"/>
          <w:sz w:val="24"/>
        </w:rPr>
        <w:t>Two</w:t>
      </w:r>
      <w:r w:rsidRPr="009A508E">
        <w:rPr>
          <w:rFonts w:ascii="Garamond" w:hAnsi="Garamond"/>
          <w:spacing w:val="-11"/>
          <w:sz w:val="24"/>
        </w:rPr>
        <w:t xml:space="preserve"> </w:t>
      </w:r>
      <w:r w:rsidRPr="009A508E">
        <w:rPr>
          <w:rFonts w:ascii="Garamond" w:hAnsi="Garamond"/>
          <w:sz w:val="24"/>
        </w:rPr>
        <w:t>students</w:t>
      </w:r>
      <w:r w:rsidRPr="009A508E">
        <w:rPr>
          <w:rFonts w:ascii="Garamond" w:hAnsi="Garamond"/>
          <w:spacing w:val="-8"/>
          <w:sz w:val="24"/>
        </w:rPr>
        <w:t xml:space="preserve"> </w:t>
      </w:r>
      <w:r w:rsidRPr="009A508E">
        <w:rPr>
          <w:rFonts w:ascii="Garamond" w:hAnsi="Garamond"/>
          <w:sz w:val="24"/>
        </w:rPr>
        <w:t>share</w:t>
      </w:r>
      <w:r w:rsidRPr="009A508E">
        <w:rPr>
          <w:rFonts w:ascii="Garamond" w:hAnsi="Garamond"/>
          <w:spacing w:val="-9"/>
          <w:sz w:val="24"/>
        </w:rPr>
        <w:t xml:space="preserve"> </w:t>
      </w:r>
      <w:r w:rsidRPr="009A508E">
        <w:rPr>
          <w:rFonts w:ascii="Garamond" w:hAnsi="Garamond"/>
          <w:sz w:val="24"/>
        </w:rPr>
        <w:t>a</w:t>
      </w:r>
      <w:r w:rsidRPr="009A508E">
        <w:rPr>
          <w:rFonts w:ascii="Garamond" w:hAnsi="Garamond"/>
          <w:spacing w:val="-8"/>
          <w:sz w:val="24"/>
        </w:rPr>
        <w:t xml:space="preserve"> </w:t>
      </w:r>
      <w:r w:rsidRPr="009A508E">
        <w:rPr>
          <w:rFonts w:ascii="Garamond" w:hAnsi="Garamond"/>
          <w:sz w:val="24"/>
        </w:rPr>
        <w:t>complex</w:t>
      </w:r>
      <w:r w:rsidRPr="009A508E">
        <w:rPr>
          <w:rFonts w:ascii="Garamond" w:hAnsi="Garamond"/>
          <w:spacing w:val="-10"/>
          <w:sz w:val="24"/>
        </w:rPr>
        <w:t xml:space="preserve"> </w:t>
      </w:r>
      <w:r w:rsidRPr="009A508E">
        <w:rPr>
          <w:rFonts w:ascii="Garamond" w:hAnsi="Garamond"/>
          <w:sz w:val="24"/>
        </w:rPr>
        <w:t>case</w:t>
      </w:r>
      <w:r w:rsidRPr="009A508E">
        <w:rPr>
          <w:rFonts w:ascii="Garamond" w:hAnsi="Garamond"/>
          <w:spacing w:val="-7"/>
          <w:sz w:val="24"/>
        </w:rPr>
        <w:t xml:space="preserve"> </w:t>
      </w:r>
      <w:r w:rsidRPr="009A508E">
        <w:rPr>
          <w:rFonts w:ascii="Garamond" w:hAnsi="Garamond"/>
          <w:sz w:val="24"/>
        </w:rPr>
        <w:t>where</w:t>
      </w:r>
      <w:r w:rsidRPr="009A508E">
        <w:rPr>
          <w:rFonts w:ascii="Garamond" w:hAnsi="Garamond"/>
          <w:spacing w:val="-12"/>
          <w:sz w:val="24"/>
        </w:rPr>
        <w:t xml:space="preserve"> </w:t>
      </w:r>
      <w:r w:rsidRPr="009A508E">
        <w:rPr>
          <w:rFonts w:ascii="Garamond" w:hAnsi="Garamond"/>
          <w:sz w:val="24"/>
        </w:rPr>
        <w:t>there</w:t>
      </w:r>
      <w:r w:rsidRPr="009A508E">
        <w:rPr>
          <w:rFonts w:ascii="Garamond" w:hAnsi="Garamond"/>
          <w:spacing w:val="-7"/>
          <w:sz w:val="24"/>
        </w:rPr>
        <w:t xml:space="preserve"> </w:t>
      </w:r>
      <w:r w:rsidRPr="009A508E">
        <w:rPr>
          <w:rFonts w:ascii="Garamond" w:hAnsi="Garamond"/>
          <w:spacing w:val="-3"/>
          <w:sz w:val="24"/>
        </w:rPr>
        <w:t>is</w:t>
      </w:r>
      <w:r w:rsidRPr="009A508E">
        <w:rPr>
          <w:rFonts w:ascii="Garamond" w:hAnsi="Garamond"/>
          <w:spacing w:val="-11"/>
          <w:sz w:val="24"/>
        </w:rPr>
        <w:t xml:space="preserve"> </w:t>
      </w:r>
      <w:r w:rsidRPr="009A508E">
        <w:rPr>
          <w:rFonts w:ascii="Garamond" w:hAnsi="Garamond"/>
          <w:sz w:val="24"/>
        </w:rPr>
        <w:t>opportunity</w:t>
      </w:r>
      <w:r w:rsidRPr="009A508E">
        <w:rPr>
          <w:rFonts w:ascii="Garamond" w:hAnsi="Garamond"/>
          <w:spacing w:val="-11"/>
          <w:sz w:val="24"/>
        </w:rPr>
        <w:t xml:space="preserve"> </w:t>
      </w:r>
      <w:r w:rsidRPr="009A508E">
        <w:rPr>
          <w:rFonts w:ascii="Garamond" w:hAnsi="Garamond"/>
          <w:sz w:val="24"/>
        </w:rPr>
        <w:t>for</w:t>
      </w:r>
      <w:r w:rsidRPr="009A508E">
        <w:rPr>
          <w:rFonts w:ascii="Garamond" w:hAnsi="Garamond"/>
          <w:spacing w:val="-12"/>
          <w:sz w:val="24"/>
        </w:rPr>
        <w:t xml:space="preserve"> </w:t>
      </w:r>
      <w:r w:rsidRPr="009A508E">
        <w:rPr>
          <w:rFonts w:ascii="Garamond" w:hAnsi="Garamond"/>
          <w:sz w:val="24"/>
        </w:rPr>
        <w:t>both</w:t>
      </w:r>
      <w:r w:rsidRPr="009A508E">
        <w:rPr>
          <w:rFonts w:ascii="Garamond" w:hAnsi="Garamond"/>
          <w:spacing w:val="-9"/>
          <w:sz w:val="24"/>
        </w:rPr>
        <w:t xml:space="preserve"> </w:t>
      </w:r>
      <w:r w:rsidRPr="009A508E">
        <w:rPr>
          <w:rFonts w:ascii="Garamond" w:hAnsi="Garamond"/>
          <w:sz w:val="24"/>
        </w:rPr>
        <w:t>learners to have significant learning (e.g., liver transplants, rare cases, massive trauma, complicated cases requiring two anesthesia</w:t>
      </w:r>
      <w:r w:rsidRPr="009A508E">
        <w:rPr>
          <w:rFonts w:ascii="Garamond" w:hAnsi="Garamond"/>
          <w:spacing w:val="-39"/>
          <w:sz w:val="24"/>
        </w:rPr>
        <w:t xml:space="preserve"> </w:t>
      </w:r>
      <w:r w:rsidRPr="009A508E">
        <w:rPr>
          <w:rFonts w:ascii="Garamond" w:hAnsi="Garamond"/>
          <w:sz w:val="24"/>
        </w:rPr>
        <w:t>providers)</w:t>
      </w:r>
    </w:p>
    <w:p w14:paraId="29694614" w14:textId="77777777" w:rsidR="008E60F6" w:rsidRPr="009A508E" w:rsidRDefault="008E60F6" w:rsidP="009A508E">
      <w:pPr>
        <w:pStyle w:val="BodyText"/>
        <w:spacing w:before="12"/>
        <w:ind w:right="30"/>
        <w:jc w:val="both"/>
        <w:rPr>
          <w:rFonts w:ascii="Garamond" w:hAnsi="Garamond"/>
          <w:sz w:val="23"/>
        </w:rPr>
      </w:pPr>
    </w:p>
    <w:p w14:paraId="46B2362C" w14:textId="77777777" w:rsidR="008E60F6" w:rsidRPr="009A508E" w:rsidRDefault="00000000" w:rsidP="009A508E">
      <w:pPr>
        <w:pStyle w:val="ListParagraph"/>
        <w:numPr>
          <w:ilvl w:val="0"/>
          <w:numId w:val="1"/>
        </w:numPr>
        <w:tabs>
          <w:tab w:val="left" w:pos="840"/>
        </w:tabs>
        <w:ind w:right="30"/>
        <w:jc w:val="both"/>
        <w:rPr>
          <w:rFonts w:ascii="Garamond" w:hAnsi="Garamond"/>
          <w:sz w:val="24"/>
        </w:rPr>
      </w:pPr>
      <w:r w:rsidRPr="009A508E">
        <w:rPr>
          <w:rFonts w:ascii="Garamond" w:hAnsi="Garamond"/>
          <w:sz w:val="24"/>
        </w:rPr>
        <w:t>Students</w:t>
      </w:r>
      <w:r w:rsidRPr="009A508E">
        <w:rPr>
          <w:rFonts w:ascii="Garamond" w:hAnsi="Garamond"/>
          <w:spacing w:val="-9"/>
          <w:sz w:val="24"/>
        </w:rPr>
        <w:t xml:space="preserve"> </w:t>
      </w:r>
      <w:r w:rsidRPr="009A508E">
        <w:rPr>
          <w:rFonts w:ascii="Garamond" w:hAnsi="Garamond"/>
          <w:sz w:val="24"/>
        </w:rPr>
        <w:t>cannot</w:t>
      </w:r>
      <w:r w:rsidRPr="009A508E">
        <w:rPr>
          <w:rFonts w:ascii="Garamond" w:hAnsi="Garamond"/>
          <w:spacing w:val="-10"/>
          <w:sz w:val="24"/>
        </w:rPr>
        <w:t xml:space="preserve"> </w:t>
      </w:r>
      <w:r w:rsidRPr="009A508E">
        <w:rPr>
          <w:rFonts w:ascii="Garamond" w:hAnsi="Garamond"/>
          <w:sz w:val="24"/>
        </w:rPr>
        <w:t>count</w:t>
      </w:r>
      <w:r w:rsidRPr="009A508E">
        <w:rPr>
          <w:rFonts w:ascii="Garamond" w:hAnsi="Garamond"/>
          <w:spacing w:val="-10"/>
          <w:sz w:val="24"/>
        </w:rPr>
        <w:t xml:space="preserve"> </w:t>
      </w:r>
      <w:r w:rsidRPr="009A508E">
        <w:rPr>
          <w:rFonts w:ascii="Garamond" w:hAnsi="Garamond"/>
          <w:sz w:val="24"/>
        </w:rPr>
        <w:t>any</w:t>
      </w:r>
      <w:r w:rsidRPr="009A508E">
        <w:rPr>
          <w:rFonts w:ascii="Garamond" w:hAnsi="Garamond"/>
          <w:spacing w:val="-10"/>
          <w:sz w:val="24"/>
        </w:rPr>
        <w:t xml:space="preserve"> </w:t>
      </w:r>
      <w:r w:rsidRPr="009A508E">
        <w:rPr>
          <w:rFonts w:ascii="Garamond" w:hAnsi="Garamond"/>
          <w:sz w:val="24"/>
        </w:rPr>
        <w:t>procedure</w:t>
      </w:r>
      <w:r w:rsidRPr="009A508E">
        <w:rPr>
          <w:rFonts w:ascii="Garamond" w:hAnsi="Garamond"/>
          <w:spacing w:val="-8"/>
          <w:sz w:val="24"/>
        </w:rPr>
        <w:t xml:space="preserve"> </w:t>
      </w:r>
      <w:r w:rsidRPr="009A508E">
        <w:rPr>
          <w:rFonts w:ascii="Garamond" w:hAnsi="Garamond"/>
          <w:sz w:val="24"/>
        </w:rPr>
        <w:t>unless</w:t>
      </w:r>
      <w:r w:rsidRPr="009A508E">
        <w:rPr>
          <w:rFonts w:ascii="Garamond" w:hAnsi="Garamond"/>
          <w:spacing w:val="-12"/>
          <w:sz w:val="24"/>
        </w:rPr>
        <w:t xml:space="preserve"> </w:t>
      </w:r>
      <w:r w:rsidRPr="009A508E">
        <w:rPr>
          <w:rFonts w:ascii="Garamond" w:hAnsi="Garamond"/>
          <w:sz w:val="24"/>
        </w:rPr>
        <w:t>they</w:t>
      </w:r>
      <w:r w:rsidRPr="009A508E">
        <w:rPr>
          <w:rFonts w:ascii="Garamond" w:hAnsi="Garamond"/>
          <w:spacing w:val="-11"/>
          <w:sz w:val="24"/>
        </w:rPr>
        <w:t xml:space="preserve"> </w:t>
      </w:r>
      <w:r w:rsidRPr="009A508E">
        <w:rPr>
          <w:rFonts w:ascii="Garamond" w:hAnsi="Garamond"/>
          <w:sz w:val="24"/>
        </w:rPr>
        <w:t>personally</w:t>
      </w:r>
      <w:r w:rsidRPr="009A508E">
        <w:rPr>
          <w:rFonts w:ascii="Garamond" w:hAnsi="Garamond"/>
          <w:spacing w:val="-10"/>
          <w:sz w:val="24"/>
        </w:rPr>
        <w:t xml:space="preserve"> </w:t>
      </w:r>
      <w:r w:rsidRPr="009A508E">
        <w:rPr>
          <w:rFonts w:ascii="Garamond" w:hAnsi="Garamond"/>
          <w:sz w:val="24"/>
        </w:rPr>
        <w:t>perform</w:t>
      </w:r>
      <w:r w:rsidRPr="009A508E">
        <w:rPr>
          <w:rFonts w:ascii="Garamond" w:hAnsi="Garamond"/>
          <w:spacing w:val="-11"/>
          <w:sz w:val="24"/>
        </w:rPr>
        <w:t xml:space="preserve"> </w:t>
      </w:r>
      <w:r w:rsidRPr="009A508E">
        <w:rPr>
          <w:rFonts w:ascii="Garamond" w:hAnsi="Garamond"/>
          <w:sz w:val="24"/>
        </w:rPr>
        <w:t>the</w:t>
      </w:r>
      <w:r w:rsidRPr="009A508E">
        <w:rPr>
          <w:rFonts w:ascii="Garamond" w:hAnsi="Garamond"/>
          <w:spacing w:val="-10"/>
          <w:sz w:val="24"/>
        </w:rPr>
        <w:t xml:space="preserve"> </w:t>
      </w:r>
      <w:r w:rsidRPr="009A508E">
        <w:rPr>
          <w:rFonts w:ascii="Garamond" w:hAnsi="Garamond"/>
          <w:sz w:val="24"/>
        </w:rPr>
        <w:t>procedure.</w:t>
      </w:r>
    </w:p>
    <w:p w14:paraId="3DD505B5" w14:textId="77777777" w:rsidR="008E60F6" w:rsidRPr="009A508E" w:rsidRDefault="008E60F6" w:rsidP="009A508E">
      <w:pPr>
        <w:pStyle w:val="BodyText"/>
        <w:spacing w:before="11"/>
        <w:ind w:right="30"/>
        <w:jc w:val="both"/>
        <w:rPr>
          <w:rFonts w:ascii="Garamond" w:hAnsi="Garamond"/>
          <w:sz w:val="23"/>
        </w:rPr>
      </w:pPr>
    </w:p>
    <w:p w14:paraId="3048D4C9" w14:textId="77777777" w:rsidR="008E60F6" w:rsidRPr="009A508E" w:rsidRDefault="00000000" w:rsidP="009A508E">
      <w:pPr>
        <w:pStyle w:val="ListParagraph"/>
        <w:numPr>
          <w:ilvl w:val="0"/>
          <w:numId w:val="1"/>
        </w:numPr>
        <w:tabs>
          <w:tab w:val="left" w:pos="840"/>
        </w:tabs>
        <w:spacing w:before="1"/>
        <w:ind w:right="30"/>
        <w:jc w:val="both"/>
        <w:rPr>
          <w:rFonts w:ascii="Garamond" w:hAnsi="Garamond"/>
          <w:sz w:val="24"/>
        </w:rPr>
      </w:pPr>
      <w:r w:rsidRPr="009A508E">
        <w:rPr>
          <w:rFonts w:ascii="Garamond" w:hAnsi="Garamond"/>
          <w:sz w:val="24"/>
        </w:rPr>
        <w:t>The</w:t>
      </w:r>
      <w:r w:rsidRPr="009A508E">
        <w:rPr>
          <w:rFonts w:ascii="Garamond" w:hAnsi="Garamond"/>
          <w:spacing w:val="-9"/>
          <w:sz w:val="24"/>
        </w:rPr>
        <w:t xml:space="preserve"> </w:t>
      </w:r>
      <w:r w:rsidRPr="009A508E">
        <w:rPr>
          <w:rFonts w:ascii="Garamond" w:hAnsi="Garamond"/>
          <w:sz w:val="24"/>
        </w:rPr>
        <w:t>program</w:t>
      </w:r>
      <w:r w:rsidRPr="009A508E">
        <w:rPr>
          <w:rFonts w:ascii="Garamond" w:hAnsi="Garamond"/>
          <w:spacing w:val="-11"/>
          <w:sz w:val="24"/>
        </w:rPr>
        <w:t xml:space="preserve"> </w:t>
      </w:r>
      <w:r w:rsidRPr="009A508E">
        <w:rPr>
          <w:rFonts w:ascii="Garamond" w:hAnsi="Garamond"/>
          <w:sz w:val="24"/>
        </w:rPr>
        <w:t>will</w:t>
      </w:r>
      <w:r w:rsidRPr="009A508E">
        <w:rPr>
          <w:rFonts w:ascii="Garamond" w:hAnsi="Garamond"/>
          <w:spacing w:val="-9"/>
          <w:sz w:val="24"/>
        </w:rPr>
        <w:t xml:space="preserve"> </w:t>
      </w:r>
      <w:r w:rsidRPr="009A508E">
        <w:rPr>
          <w:rFonts w:ascii="Garamond" w:hAnsi="Garamond"/>
          <w:sz w:val="24"/>
        </w:rPr>
        <w:t>need</w:t>
      </w:r>
      <w:r w:rsidRPr="009A508E">
        <w:rPr>
          <w:rFonts w:ascii="Garamond" w:hAnsi="Garamond"/>
          <w:spacing w:val="-11"/>
          <w:sz w:val="24"/>
        </w:rPr>
        <w:t xml:space="preserve"> </w:t>
      </w:r>
      <w:r w:rsidRPr="009A508E">
        <w:rPr>
          <w:rFonts w:ascii="Garamond" w:hAnsi="Garamond"/>
          <w:sz w:val="24"/>
        </w:rPr>
        <w:t>to</w:t>
      </w:r>
      <w:r w:rsidRPr="009A508E">
        <w:rPr>
          <w:rFonts w:ascii="Garamond" w:hAnsi="Garamond"/>
          <w:spacing w:val="-10"/>
          <w:sz w:val="24"/>
        </w:rPr>
        <w:t xml:space="preserve"> </w:t>
      </w:r>
      <w:r w:rsidRPr="009A508E">
        <w:rPr>
          <w:rFonts w:ascii="Garamond" w:hAnsi="Garamond"/>
          <w:sz w:val="24"/>
        </w:rPr>
        <w:t>justify</w:t>
      </w:r>
      <w:r w:rsidRPr="009A508E">
        <w:rPr>
          <w:rFonts w:ascii="Garamond" w:hAnsi="Garamond"/>
          <w:spacing w:val="-10"/>
          <w:sz w:val="24"/>
        </w:rPr>
        <w:t xml:space="preserve"> </w:t>
      </w:r>
      <w:r w:rsidRPr="009A508E">
        <w:rPr>
          <w:rFonts w:ascii="Garamond" w:hAnsi="Garamond"/>
          <w:sz w:val="24"/>
        </w:rPr>
        <w:t>any</w:t>
      </w:r>
      <w:r w:rsidRPr="009A508E">
        <w:rPr>
          <w:rFonts w:ascii="Garamond" w:hAnsi="Garamond"/>
          <w:spacing w:val="-9"/>
          <w:sz w:val="24"/>
        </w:rPr>
        <w:t xml:space="preserve"> </w:t>
      </w:r>
      <w:r w:rsidRPr="009A508E">
        <w:rPr>
          <w:rFonts w:ascii="Garamond" w:hAnsi="Garamond"/>
          <w:sz w:val="24"/>
        </w:rPr>
        <w:t>questionable</w:t>
      </w:r>
      <w:r w:rsidRPr="009A508E">
        <w:rPr>
          <w:rFonts w:ascii="Garamond" w:hAnsi="Garamond"/>
          <w:spacing w:val="-11"/>
          <w:sz w:val="24"/>
        </w:rPr>
        <w:t xml:space="preserve"> </w:t>
      </w:r>
      <w:r w:rsidRPr="009A508E">
        <w:rPr>
          <w:rFonts w:ascii="Garamond" w:hAnsi="Garamond"/>
          <w:sz w:val="24"/>
        </w:rPr>
        <w:t>counting</w:t>
      </w:r>
      <w:r w:rsidRPr="009A508E">
        <w:rPr>
          <w:rFonts w:ascii="Garamond" w:hAnsi="Garamond"/>
          <w:spacing w:val="-9"/>
          <w:sz w:val="24"/>
        </w:rPr>
        <w:t xml:space="preserve"> </w:t>
      </w:r>
      <w:r w:rsidRPr="009A508E">
        <w:rPr>
          <w:rFonts w:ascii="Garamond" w:hAnsi="Garamond"/>
          <w:sz w:val="24"/>
        </w:rPr>
        <w:t>of</w:t>
      </w:r>
      <w:r w:rsidRPr="009A508E">
        <w:rPr>
          <w:rFonts w:ascii="Garamond" w:hAnsi="Garamond"/>
          <w:spacing w:val="-6"/>
          <w:sz w:val="24"/>
        </w:rPr>
        <w:t xml:space="preserve"> </w:t>
      </w:r>
      <w:r w:rsidRPr="009A508E">
        <w:rPr>
          <w:rFonts w:ascii="Garamond" w:hAnsi="Garamond"/>
          <w:sz w:val="24"/>
        </w:rPr>
        <w:t>cases</w:t>
      </w:r>
      <w:r w:rsidRPr="009A508E">
        <w:rPr>
          <w:rFonts w:ascii="Garamond" w:hAnsi="Garamond"/>
          <w:spacing w:val="-5"/>
          <w:sz w:val="24"/>
        </w:rPr>
        <w:t xml:space="preserve"> </w:t>
      </w:r>
      <w:r w:rsidRPr="009A508E">
        <w:rPr>
          <w:rFonts w:ascii="Garamond" w:hAnsi="Garamond"/>
          <w:sz w:val="24"/>
        </w:rPr>
        <w:t>by</w:t>
      </w:r>
      <w:r w:rsidRPr="009A508E">
        <w:rPr>
          <w:rFonts w:ascii="Garamond" w:hAnsi="Garamond"/>
          <w:spacing w:val="-10"/>
          <w:sz w:val="24"/>
        </w:rPr>
        <w:t xml:space="preserve"> </w:t>
      </w:r>
      <w:r w:rsidRPr="009A508E">
        <w:rPr>
          <w:rFonts w:ascii="Garamond" w:hAnsi="Garamond"/>
          <w:sz w:val="24"/>
        </w:rPr>
        <w:t>identifying</w:t>
      </w:r>
      <w:r w:rsidRPr="009A508E">
        <w:rPr>
          <w:rFonts w:ascii="Garamond" w:hAnsi="Garamond"/>
          <w:spacing w:val="-11"/>
          <w:sz w:val="24"/>
        </w:rPr>
        <w:t xml:space="preserve"> </w:t>
      </w:r>
      <w:r w:rsidRPr="009A508E">
        <w:rPr>
          <w:rFonts w:ascii="Garamond" w:hAnsi="Garamond"/>
          <w:sz w:val="24"/>
        </w:rPr>
        <w:t>the student’s level of participation and learning outcomes</w:t>
      </w:r>
      <w:r w:rsidRPr="009A508E">
        <w:rPr>
          <w:rFonts w:ascii="Garamond" w:hAnsi="Garamond"/>
          <w:spacing w:val="-23"/>
          <w:sz w:val="24"/>
        </w:rPr>
        <w:t xml:space="preserve"> </w:t>
      </w:r>
      <w:r w:rsidRPr="009A508E">
        <w:rPr>
          <w:rFonts w:ascii="Garamond" w:hAnsi="Garamond"/>
          <w:sz w:val="24"/>
        </w:rPr>
        <w:t>achieved.</w:t>
      </w:r>
    </w:p>
    <w:p w14:paraId="7517E94D" w14:textId="77777777" w:rsidR="008E60F6" w:rsidRPr="009A508E" w:rsidRDefault="008E60F6" w:rsidP="009A508E">
      <w:pPr>
        <w:pStyle w:val="BodyText"/>
        <w:spacing w:before="11"/>
        <w:ind w:right="30"/>
        <w:jc w:val="both"/>
        <w:rPr>
          <w:rFonts w:ascii="Garamond" w:hAnsi="Garamond"/>
          <w:sz w:val="23"/>
        </w:rPr>
      </w:pPr>
    </w:p>
    <w:p w14:paraId="315E1759" w14:textId="77777777" w:rsidR="008E60F6" w:rsidRPr="00CC5515" w:rsidRDefault="00000000" w:rsidP="009A508E">
      <w:pPr>
        <w:pStyle w:val="BodyText"/>
        <w:ind w:left="120" w:right="30"/>
        <w:jc w:val="both"/>
        <w:rPr>
          <w:rFonts w:ascii="Garamond" w:hAnsi="Garamond"/>
          <w:b/>
          <w:bCs/>
          <w:color w:val="E36C0A" w:themeColor="accent6" w:themeShade="BF"/>
        </w:rPr>
      </w:pPr>
      <w:r w:rsidRPr="00CC5515">
        <w:rPr>
          <w:rFonts w:ascii="Garamond" w:hAnsi="Garamond"/>
          <w:b/>
          <w:bCs/>
          <w:color w:val="E36C0A" w:themeColor="accent6" w:themeShade="BF"/>
        </w:rPr>
        <w:t>How to Use This Document:</w:t>
      </w:r>
    </w:p>
    <w:p w14:paraId="7EDA5582" w14:textId="77777777" w:rsidR="00CC5515" w:rsidRDefault="00CC5515" w:rsidP="009A508E">
      <w:pPr>
        <w:pStyle w:val="BodyText"/>
        <w:ind w:left="119" w:right="30"/>
        <w:jc w:val="both"/>
        <w:rPr>
          <w:rFonts w:ascii="Garamond" w:hAnsi="Garamond"/>
        </w:rPr>
      </w:pPr>
    </w:p>
    <w:p w14:paraId="01B28C39" w14:textId="7EF1E757" w:rsidR="008E60F6" w:rsidRPr="009A508E" w:rsidRDefault="00000000" w:rsidP="009A508E">
      <w:pPr>
        <w:pStyle w:val="BodyText"/>
        <w:ind w:left="119" w:right="30"/>
        <w:jc w:val="both"/>
        <w:rPr>
          <w:rFonts w:ascii="Garamond" w:hAnsi="Garamond"/>
        </w:rPr>
      </w:pPr>
      <w:r w:rsidRPr="009A508E">
        <w:rPr>
          <w:rFonts w:ascii="Garamond" w:hAnsi="Garamond"/>
        </w:rPr>
        <w:t xml:space="preserve">Students are encouraged to read the document in its entirety. The “Interpretive Guidelines” column includes language intended to amplify </w:t>
      </w:r>
      <w:r w:rsidRPr="009A508E">
        <w:rPr>
          <w:rFonts w:ascii="Garamond" w:hAnsi="Garamond"/>
          <w:spacing w:val="-3"/>
        </w:rPr>
        <w:t xml:space="preserve">and </w:t>
      </w:r>
      <w:r w:rsidRPr="009A508E">
        <w:rPr>
          <w:rFonts w:ascii="Garamond" w:hAnsi="Garamond"/>
        </w:rPr>
        <w:t xml:space="preserve">clarify the intent of the clinical learning experience. </w:t>
      </w:r>
    </w:p>
    <w:p w14:paraId="39BA26D9" w14:textId="77777777" w:rsidR="008E60F6" w:rsidRPr="009A508E" w:rsidRDefault="008E60F6" w:rsidP="009A508E">
      <w:pPr>
        <w:pStyle w:val="BodyText"/>
        <w:spacing w:before="11"/>
        <w:ind w:right="30"/>
        <w:jc w:val="both"/>
        <w:rPr>
          <w:rFonts w:ascii="Garamond" w:hAnsi="Garamond"/>
          <w:sz w:val="23"/>
        </w:rPr>
      </w:pPr>
    </w:p>
    <w:p w14:paraId="5E381929" w14:textId="77777777" w:rsidR="00CC5515" w:rsidRDefault="00000000" w:rsidP="00CC5515">
      <w:pPr>
        <w:pStyle w:val="BodyText"/>
        <w:ind w:left="120" w:right="30"/>
        <w:jc w:val="both"/>
        <w:rPr>
          <w:rFonts w:ascii="Garamond" w:hAnsi="Garamond"/>
        </w:rPr>
      </w:pPr>
      <w:r w:rsidRPr="009A508E">
        <w:rPr>
          <w:rFonts w:ascii="Garamond" w:hAnsi="Garamond"/>
        </w:rPr>
        <w:t>Examples</w:t>
      </w:r>
      <w:r w:rsidRPr="009A508E">
        <w:rPr>
          <w:rFonts w:ascii="Garamond" w:hAnsi="Garamond"/>
          <w:spacing w:val="-11"/>
        </w:rPr>
        <w:t xml:space="preserve"> </w:t>
      </w:r>
      <w:r w:rsidRPr="009A508E">
        <w:rPr>
          <w:rFonts w:ascii="Garamond" w:hAnsi="Garamond"/>
        </w:rPr>
        <w:t>may</w:t>
      </w:r>
      <w:r w:rsidRPr="009A508E">
        <w:rPr>
          <w:rFonts w:ascii="Garamond" w:hAnsi="Garamond"/>
          <w:spacing w:val="-12"/>
        </w:rPr>
        <w:t xml:space="preserve"> </w:t>
      </w:r>
      <w:r w:rsidRPr="009A508E">
        <w:rPr>
          <w:rFonts w:ascii="Garamond" w:hAnsi="Garamond"/>
        </w:rPr>
        <w:t>be</w:t>
      </w:r>
      <w:r w:rsidRPr="009A508E">
        <w:rPr>
          <w:rFonts w:ascii="Garamond" w:hAnsi="Garamond"/>
          <w:spacing w:val="-12"/>
        </w:rPr>
        <w:t xml:space="preserve"> </w:t>
      </w:r>
      <w:r w:rsidRPr="009A508E">
        <w:rPr>
          <w:rFonts w:ascii="Garamond" w:hAnsi="Garamond"/>
        </w:rPr>
        <w:t>included</w:t>
      </w:r>
      <w:r w:rsidRPr="009A508E">
        <w:rPr>
          <w:rFonts w:ascii="Garamond" w:hAnsi="Garamond"/>
          <w:spacing w:val="-8"/>
        </w:rPr>
        <w:t xml:space="preserve"> </w:t>
      </w:r>
      <w:r w:rsidRPr="009A508E">
        <w:rPr>
          <w:rFonts w:ascii="Garamond" w:hAnsi="Garamond"/>
        </w:rPr>
        <w:t>in</w:t>
      </w:r>
      <w:r w:rsidRPr="009A508E">
        <w:rPr>
          <w:rFonts w:ascii="Garamond" w:hAnsi="Garamond"/>
          <w:spacing w:val="-9"/>
        </w:rPr>
        <w:t xml:space="preserve"> </w:t>
      </w:r>
      <w:r w:rsidRPr="009A508E">
        <w:rPr>
          <w:rFonts w:ascii="Garamond" w:hAnsi="Garamond"/>
        </w:rPr>
        <w:t>more</w:t>
      </w:r>
      <w:r w:rsidRPr="009A508E">
        <w:rPr>
          <w:rFonts w:ascii="Garamond" w:hAnsi="Garamond"/>
          <w:spacing w:val="-12"/>
        </w:rPr>
        <w:t xml:space="preserve"> </w:t>
      </w:r>
      <w:r w:rsidRPr="009A508E">
        <w:rPr>
          <w:rFonts w:ascii="Garamond" w:hAnsi="Garamond"/>
        </w:rPr>
        <w:t>than</w:t>
      </w:r>
      <w:r w:rsidRPr="009A508E">
        <w:rPr>
          <w:rFonts w:ascii="Garamond" w:hAnsi="Garamond"/>
          <w:spacing w:val="-8"/>
        </w:rPr>
        <w:t xml:space="preserve"> </w:t>
      </w:r>
      <w:r w:rsidRPr="009A508E">
        <w:rPr>
          <w:rFonts w:ascii="Garamond" w:hAnsi="Garamond"/>
        </w:rPr>
        <w:t>one</w:t>
      </w:r>
      <w:r w:rsidRPr="009A508E">
        <w:rPr>
          <w:rFonts w:ascii="Garamond" w:hAnsi="Garamond"/>
          <w:spacing w:val="-7"/>
        </w:rPr>
        <w:t xml:space="preserve"> </w:t>
      </w:r>
      <w:r w:rsidRPr="009A508E">
        <w:rPr>
          <w:rFonts w:ascii="Garamond" w:hAnsi="Garamond"/>
        </w:rPr>
        <w:t>Clinical</w:t>
      </w:r>
      <w:r w:rsidRPr="009A508E">
        <w:rPr>
          <w:rFonts w:ascii="Garamond" w:hAnsi="Garamond"/>
          <w:spacing w:val="-9"/>
        </w:rPr>
        <w:t xml:space="preserve"> </w:t>
      </w:r>
      <w:r w:rsidRPr="009A508E">
        <w:rPr>
          <w:rFonts w:ascii="Garamond" w:hAnsi="Garamond"/>
        </w:rPr>
        <w:t>Experience</w:t>
      </w:r>
      <w:r w:rsidRPr="009A508E">
        <w:rPr>
          <w:rFonts w:ascii="Garamond" w:hAnsi="Garamond"/>
          <w:spacing w:val="-7"/>
        </w:rPr>
        <w:t xml:space="preserve"> </w:t>
      </w:r>
      <w:r w:rsidRPr="009A508E">
        <w:rPr>
          <w:rFonts w:ascii="Garamond" w:hAnsi="Garamond"/>
        </w:rPr>
        <w:t>category</w:t>
      </w:r>
      <w:r w:rsidRPr="009A508E">
        <w:rPr>
          <w:rFonts w:ascii="Garamond" w:hAnsi="Garamond"/>
          <w:spacing w:val="-14"/>
        </w:rPr>
        <w:t xml:space="preserve"> </w:t>
      </w:r>
      <w:r w:rsidRPr="009A508E">
        <w:rPr>
          <w:rFonts w:ascii="Garamond" w:hAnsi="Garamond"/>
        </w:rPr>
        <w:t>for</w:t>
      </w:r>
      <w:r w:rsidRPr="009A508E">
        <w:rPr>
          <w:rFonts w:ascii="Garamond" w:hAnsi="Garamond"/>
          <w:spacing w:val="-8"/>
        </w:rPr>
        <w:t xml:space="preserve"> </w:t>
      </w:r>
      <w:r w:rsidRPr="009A508E">
        <w:rPr>
          <w:rFonts w:ascii="Garamond" w:hAnsi="Garamond"/>
        </w:rPr>
        <w:t>increased</w:t>
      </w:r>
      <w:r w:rsidRPr="009A508E">
        <w:rPr>
          <w:rFonts w:ascii="Garamond" w:hAnsi="Garamond"/>
          <w:spacing w:val="-8"/>
        </w:rPr>
        <w:t xml:space="preserve"> </w:t>
      </w:r>
      <w:r w:rsidRPr="009A508E">
        <w:rPr>
          <w:rFonts w:ascii="Garamond" w:hAnsi="Garamond"/>
        </w:rPr>
        <w:t>clarity. For</w:t>
      </w:r>
      <w:r w:rsidRPr="009A508E">
        <w:rPr>
          <w:rFonts w:ascii="Garamond" w:hAnsi="Garamond"/>
          <w:spacing w:val="-12"/>
        </w:rPr>
        <w:t xml:space="preserve"> </w:t>
      </w:r>
      <w:r w:rsidRPr="009A508E">
        <w:rPr>
          <w:rFonts w:ascii="Garamond" w:hAnsi="Garamond"/>
        </w:rPr>
        <w:t>example,</w:t>
      </w:r>
      <w:r w:rsidRPr="009A508E">
        <w:rPr>
          <w:rFonts w:ascii="Garamond" w:hAnsi="Garamond"/>
          <w:spacing w:val="-12"/>
        </w:rPr>
        <w:t xml:space="preserve"> </w:t>
      </w:r>
      <w:r w:rsidRPr="009A508E">
        <w:rPr>
          <w:rFonts w:ascii="Garamond" w:hAnsi="Garamond"/>
        </w:rPr>
        <w:t>information</w:t>
      </w:r>
      <w:r w:rsidRPr="009A508E">
        <w:rPr>
          <w:rFonts w:ascii="Garamond" w:hAnsi="Garamond"/>
          <w:spacing w:val="-14"/>
        </w:rPr>
        <w:t xml:space="preserve"> </w:t>
      </w:r>
      <w:r w:rsidRPr="009A508E">
        <w:rPr>
          <w:rFonts w:ascii="Garamond" w:hAnsi="Garamond"/>
        </w:rPr>
        <w:t>regarding</w:t>
      </w:r>
      <w:r w:rsidRPr="009A508E">
        <w:rPr>
          <w:rFonts w:ascii="Garamond" w:hAnsi="Garamond"/>
          <w:spacing w:val="-12"/>
        </w:rPr>
        <w:t xml:space="preserve"> </w:t>
      </w:r>
      <w:r w:rsidRPr="009A508E">
        <w:rPr>
          <w:rFonts w:ascii="Garamond" w:hAnsi="Garamond"/>
        </w:rPr>
        <w:t>regional</w:t>
      </w:r>
      <w:r w:rsidRPr="009A508E">
        <w:rPr>
          <w:rFonts w:ascii="Garamond" w:hAnsi="Garamond"/>
          <w:spacing w:val="-16"/>
        </w:rPr>
        <w:t xml:space="preserve"> </w:t>
      </w:r>
      <w:r w:rsidRPr="009A508E">
        <w:rPr>
          <w:rFonts w:ascii="Garamond" w:hAnsi="Garamond"/>
        </w:rPr>
        <w:t>techniques</w:t>
      </w:r>
      <w:r w:rsidRPr="009A508E">
        <w:rPr>
          <w:rFonts w:ascii="Garamond" w:hAnsi="Garamond"/>
          <w:spacing w:val="-16"/>
        </w:rPr>
        <w:t xml:space="preserve"> </w:t>
      </w:r>
      <w:r w:rsidRPr="009A508E">
        <w:rPr>
          <w:rFonts w:ascii="Garamond" w:hAnsi="Garamond"/>
        </w:rPr>
        <w:t>used</w:t>
      </w:r>
      <w:r w:rsidRPr="009A508E">
        <w:rPr>
          <w:rFonts w:ascii="Garamond" w:hAnsi="Garamond"/>
          <w:spacing w:val="-11"/>
        </w:rPr>
        <w:t xml:space="preserve"> </w:t>
      </w:r>
      <w:r w:rsidRPr="009A508E">
        <w:rPr>
          <w:rFonts w:ascii="Garamond" w:hAnsi="Garamond"/>
        </w:rPr>
        <w:t>in</w:t>
      </w:r>
      <w:r w:rsidRPr="009A508E">
        <w:rPr>
          <w:rFonts w:ascii="Garamond" w:hAnsi="Garamond"/>
          <w:spacing w:val="-15"/>
        </w:rPr>
        <w:t xml:space="preserve"> </w:t>
      </w:r>
      <w:r w:rsidRPr="009A508E">
        <w:rPr>
          <w:rFonts w:ascii="Garamond" w:hAnsi="Garamond"/>
        </w:rPr>
        <w:t>obstetric</w:t>
      </w:r>
      <w:r w:rsidRPr="009A508E">
        <w:rPr>
          <w:rFonts w:ascii="Garamond" w:hAnsi="Garamond"/>
          <w:spacing w:val="-17"/>
        </w:rPr>
        <w:t xml:space="preserve"> </w:t>
      </w:r>
      <w:r w:rsidRPr="009A508E">
        <w:rPr>
          <w:rFonts w:ascii="Garamond" w:hAnsi="Garamond"/>
        </w:rPr>
        <w:t>management</w:t>
      </w:r>
      <w:r w:rsidRPr="009A508E">
        <w:rPr>
          <w:rFonts w:ascii="Garamond" w:hAnsi="Garamond"/>
          <w:spacing w:val="-7"/>
        </w:rPr>
        <w:t xml:space="preserve"> </w:t>
      </w:r>
      <w:r w:rsidRPr="009A508E">
        <w:rPr>
          <w:rFonts w:ascii="Garamond" w:hAnsi="Garamond"/>
        </w:rPr>
        <w:t>may</w:t>
      </w:r>
      <w:r w:rsidRPr="009A508E">
        <w:rPr>
          <w:rFonts w:ascii="Garamond" w:hAnsi="Garamond"/>
          <w:spacing w:val="-17"/>
        </w:rPr>
        <w:t xml:space="preserve"> </w:t>
      </w:r>
      <w:r w:rsidRPr="009A508E">
        <w:rPr>
          <w:rFonts w:ascii="Garamond" w:hAnsi="Garamond"/>
        </w:rPr>
        <w:t>be found in obstetric management, pain management encounters, and regional techniques. This underscores</w:t>
      </w:r>
      <w:r w:rsidRPr="009A508E">
        <w:rPr>
          <w:rFonts w:ascii="Garamond" w:hAnsi="Garamond"/>
          <w:spacing w:val="-9"/>
        </w:rPr>
        <w:t xml:space="preserve"> </w:t>
      </w:r>
      <w:r w:rsidRPr="009A508E">
        <w:rPr>
          <w:rFonts w:ascii="Garamond" w:hAnsi="Garamond"/>
        </w:rPr>
        <w:t>the</w:t>
      </w:r>
      <w:r w:rsidRPr="009A508E">
        <w:rPr>
          <w:rFonts w:ascii="Garamond" w:hAnsi="Garamond"/>
          <w:spacing w:val="-7"/>
        </w:rPr>
        <w:t xml:space="preserve"> </w:t>
      </w:r>
      <w:r w:rsidRPr="009A508E">
        <w:rPr>
          <w:rFonts w:ascii="Garamond" w:hAnsi="Garamond"/>
        </w:rPr>
        <w:t>need</w:t>
      </w:r>
      <w:r w:rsidRPr="009A508E">
        <w:rPr>
          <w:rFonts w:ascii="Garamond" w:hAnsi="Garamond"/>
          <w:spacing w:val="-4"/>
        </w:rPr>
        <w:t xml:space="preserve"> </w:t>
      </w:r>
      <w:r w:rsidRPr="009A508E">
        <w:rPr>
          <w:rFonts w:ascii="Garamond" w:hAnsi="Garamond"/>
        </w:rPr>
        <w:t>to</w:t>
      </w:r>
      <w:r w:rsidRPr="009A508E">
        <w:rPr>
          <w:rFonts w:ascii="Garamond" w:hAnsi="Garamond"/>
          <w:spacing w:val="-12"/>
        </w:rPr>
        <w:t xml:space="preserve"> </w:t>
      </w:r>
      <w:r w:rsidRPr="009A508E">
        <w:rPr>
          <w:rFonts w:ascii="Garamond" w:hAnsi="Garamond"/>
        </w:rPr>
        <w:t>read</w:t>
      </w:r>
      <w:r w:rsidRPr="009A508E">
        <w:rPr>
          <w:rFonts w:ascii="Garamond" w:hAnsi="Garamond"/>
          <w:spacing w:val="-7"/>
        </w:rPr>
        <w:t xml:space="preserve"> </w:t>
      </w:r>
      <w:r w:rsidRPr="009A508E">
        <w:rPr>
          <w:rFonts w:ascii="Garamond" w:hAnsi="Garamond"/>
        </w:rPr>
        <w:t>the</w:t>
      </w:r>
      <w:r w:rsidRPr="009A508E">
        <w:rPr>
          <w:rFonts w:ascii="Garamond" w:hAnsi="Garamond"/>
          <w:spacing w:val="-5"/>
        </w:rPr>
        <w:t xml:space="preserve"> </w:t>
      </w:r>
      <w:r w:rsidRPr="009A508E">
        <w:rPr>
          <w:rFonts w:ascii="Garamond" w:hAnsi="Garamond"/>
        </w:rPr>
        <w:t>entire</w:t>
      </w:r>
      <w:r w:rsidRPr="009A508E">
        <w:rPr>
          <w:rFonts w:ascii="Garamond" w:hAnsi="Garamond"/>
          <w:spacing w:val="-5"/>
        </w:rPr>
        <w:t xml:space="preserve"> </w:t>
      </w:r>
      <w:r w:rsidRPr="009A508E">
        <w:rPr>
          <w:rFonts w:ascii="Garamond" w:hAnsi="Garamond"/>
        </w:rPr>
        <w:t>document</w:t>
      </w:r>
      <w:r w:rsidRPr="009A508E">
        <w:rPr>
          <w:rFonts w:ascii="Garamond" w:hAnsi="Garamond"/>
          <w:spacing w:val="-4"/>
        </w:rPr>
        <w:t xml:space="preserve"> </w:t>
      </w:r>
      <w:r w:rsidRPr="009A508E">
        <w:rPr>
          <w:rFonts w:ascii="Garamond" w:hAnsi="Garamond"/>
        </w:rPr>
        <w:t>for</w:t>
      </w:r>
      <w:r w:rsidRPr="009A508E">
        <w:rPr>
          <w:rFonts w:ascii="Garamond" w:hAnsi="Garamond"/>
          <w:spacing w:val="-6"/>
        </w:rPr>
        <w:t xml:space="preserve"> </w:t>
      </w:r>
      <w:r w:rsidRPr="009A508E">
        <w:rPr>
          <w:rFonts w:ascii="Garamond" w:hAnsi="Garamond"/>
        </w:rPr>
        <w:t>maximum</w:t>
      </w:r>
      <w:r w:rsidRPr="009A508E">
        <w:rPr>
          <w:rFonts w:ascii="Garamond" w:hAnsi="Garamond"/>
          <w:spacing w:val="-5"/>
        </w:rPr>
        <w:t xml:space="preserve"> </w:t>
      </w:r>
      <w:r w:rsidRPr="009A508E">
        <w:rPr>
          <w:rFonts w:ascii="Garamond" w:hAnsi="Garamond"/>
        </w:rPr>
        <w:t>clarity.</w:t>
      </w:r>
    </w:p>
    <w:p w14:paraId="521AF8BD" w14:textId="77777777" w:rsidR="00CC5515" w:rsidRDefault="00CC5515" w:rsidP="00CC5515">
      <w:pPr>
        <w:pStyle w:val="BodyText"/>
        <w:ind w:left="120" w:right="30"/>
        <w:jc w:val="both"/>
        <w:rPr>
          <w:rFonts w:ascii="Garamond" w:hAnsi="Garamond"/>
        </w:rPr>
      </w:pPr>
    </w:p>
    <w:p w14:paraId="05CBC1DE" w14:textId="6113ACA2" w:rsidR="008E60F6" w:rsidRPr="009A508E" w:rsidRDefault="00000000" w:rsidP="00CC5515">
      <w:pPr>
        <w:pStyle w:val="BodyText"/>
        <w:ind w:left="120" w:right="30"/>
        <w:jc w:val="both"/>
        <w:rPr>
          <w:rFonts w:ascii="Garamond" w:hAnsi="Garamond"/>
        </w:rPr>
      </w:pPr>
      <w:r w:rsidRPr="009A508E">
        <w:rPr>
          <w:rFonts w:ascii="Garamond" w:hAnsi="Garamond"/>
        </w:rPr>
        <w:t xml:space="preserve">The </w:t>
      </w:r>
      <w:r w:rsidR="00CC5515">
        <w:rPr>
          <w:rFonts w:ascii="Garamond" w:hAnsi="Garamond"/>
        </w:rPr>
        <w:t>CAAHEP</w:t>
      </w:r>
      <w:r w:rsidRPr="009A508E">
        <w:rPr>
          <w:rFonts w:ascii="Garamond" w:hAnsi="Garamond"/>
        </w:rPr>
        <w:t xml:space="preserve"> standards</w:t>
      </w:r>
      <w:r w:rsidR="00CC5515">
        <w:rPr>
          <w:rFonts w:ascii="Garamond" w:hAnsi="Garamond"/>
        </w:rPr>
        <w:t xml:space="preserve"> nor NCCAA benchmarks do</w:t>
      </w:r>
      <w:r w:rsidRPr="009A508E">
        <w:rPr>
          <w:rFonts w:ascii="Garamond" w:hAnsi="Garamond"/>
        </w:rPr>
        <w:t xml:space="preserve"> no</w:t>
      </w:r>
      <w:r w:rsidR="00CC5515">
        <w:rPr>
          <w:rFonts w:ascii="Garamond" w:hAnsi="Garamond"/>
        </w:rPr>
        <w:t>t</w:t>
      </w:r>
      <w:r w:rsidRPr="009A508E">
        <w:rPr>
          <w:rFonts w:ascii="Garamond" w:hAnsi="Garamond"/>
        </w:rPr>
        <w:t xml:space="preserve"> include an exhaustive list of anatomical categories. Therefore, some clinical learning experiences will not have an appropriate anatomic category (e.g., extremities, </w:t>
      </w:r>
      <w:proofErr w:type="spellStart"/>
      <w:r w:rsidRPr="009A508E">
        <w:rPr>
          <w:rFonts w:ascii="Garamond" w:hAnsi="Garamond"/>
        </w:rPr>
        <w:t>extrathoracic</w:t>
      </w:r>
      <w:proofErr w:type="spellEnd"/>
      <w:r w:rsidRPr="009A508E">
        <w:rPr>
          <w:rFonts w:ascii="Garamond" w:hAnsi="Garamond"/>
        </w:rPr>
        <w:t>, perineal (e.g., colonoscopy), extracranial (e.g., ECTs), and routine pacemaker insertions</w:t>
      </w:r>
      <w:r w:rsidR="00CC5515">
        <w:rPr>
          <w:rFonts w:ascii="Garamond" w:hAnsi="Garamond"/>
        </w:rPr>
        <w:t>)</w:t>
      </w:r>
      <w:r w:rsidRPr="009A508E">
        <w:rPr>
          <w:rFonts w:ascii="Garamond" w:hAnsi="Garamond"/>
        </w:rPr>
        <w:t>. Some cases will appropriately be recorded in two anatomic categories. A single case may be counted in one anatomic category, more than one anatomic category, or no anatomic category at all. All anesthetic cases are considered valuable learning experiences, and therefore should be counted regardless of whether they are assigned to an anatomic category. Therefore, the total number of cases recorded in anatomical categories may not add up to the total number of cases.</w:t>
      </w:r>
    </w:p>
    <w:p w14:paraId="74D90FF4" w14:textId="77777777" w:rsidR="008E60F6" w:rsidRPr="009A508E" w:rsidRDefault="008E60F6" w:rsidP="009A508E">
      <w:pPr>
        <w:pStyle w:val="BodyText"/>
        <w:ind w:right="30"/>
        <w:jc w:val="both"/>
        <w:rPr>
          <w:rFonts w:ascii="Garamond" w:hAnsi="Garamond"/>
        </w:rPr>
      </w:pPr>
    </w:p>
    <w:p w14:paraId="4645E738" w14:textId="37617A52" w:rsidR="00E27087" w:rsidRDefault="00CC5515" w:rsidP="009A508E">
      <w:pPr>
        <w:pStyle w:val="BodyText"/>
        <w:ind w:left="120" w:right="30"/>
        <w:jc w:val="both"/>
        <w:rPr>
          <w:rFonts w:ascii="Garamond" w:hAnsi="Garamond"/>
        </w:rPr>
      </w:pPr>
      <w:r>
        <w:rPr>
          <w:rFonts w:ascii="Garamond" w:hAnsi="Garamond"/>
        </w:rPr>
        <w:t xml:space="preserve">It is possible and likely that one clinical experience may be compounded with regards to clinical tracking (for example: a neural tumor resection on an </w:t>
      </w:r>
      <w:proofErr w:type="gramStart"/>
      <w:r>
        <w:rPr>
          <w:rFonts w:ascii="Garamond" w:hAnsi="Garamond"/>
        </w:rPr>
        <w:t>11-year old</w:t>
      </w:r>
      <w:proofErr w:type="gramEnd"/>
      <w:r>
        <w:rPr>
          <w:rFonts w:ascii="Garamond" w:hAnsi="Garamond"/>
        </w:rPr>
        <w:t xml:space="preserve"> patient would count as a ‘general anesthetic’, a ‘pediatric encounter’, and a ‘prone’ positioning even though it’s all one case). </w:t>
      </w:r>
    </w:p>
    <w:p w14:paraId="319E66B8" w14:textId="77777777" w:rsidR="00E27087" w:rsidRDefault="00E27087">
      <w:pPr>
        <w:rPr>
          <w:rFonts w:ascii="Garamond" w:hAnsi="Garamond"/>
          <w:sz w:val="24"/>
          <w:szCs w:val="24"/>
        </w:rPr>
      </w:pPr>
      <w:r>
        <w:rPr>
          <w:rFonts w:ascii="Garamond" w:hAnsi="Garamond"/>
        </w:rPr>
        <w:br w:type="page"/>
      </w:r>
    </w:p>
    <w:p w14:paraId="3BE410B3" w14:textId="5E039E38" w:rsidR="008E60F6" w:rsidRDefault="00E27087" w:rsidP="009A508E">
      <w:pPr>
        <w:pStyle w:val="BodyText"/>
        <w:ind w:left="120" w:right="30"/>
        <w:jc w:val="both"/>
        <w:rPr>
          <w:rFonts w:ascii="Garamond" w:hAnsi="Garamond"/>
          <w:b/>
          <w:bCs/>
          <w:color w:val="E36C0A" w:themeColor="accent6" w:themeShade="BF"/>
        </w:rPr>
      </w:pPr>
      <w:r>
        <w:rPr>
          <w:rFonts w:ascii="Garamond" w:hAnsi="Garamond"/>
          <w:b/>
          <w:bCs/>
          <w:color w:val="E36C0A" w:themeColor="accent6" w:themeShade="BF"/>
        </w:rPr>
        <w:lastRenderedPageBreak/>
        <w:t>Key to This Document</w:t>
      </w:r>
    </w:p>
    <w:p w14:paraId="7B2E2632" w14:textId="77777777" w:rsidR="00E27087" w:rsidRPr="00E27087" w:rsidRDefault="00E27087" w:rsidP="009A508E">
      <w:pPr>
        <w:pStyle w:val="BodyText"/>
        <w:ind w:left="120" w:right="30"/>
        <w:jc w:val="both"/>
        <w:rPr>
          <w:rFonts w:ascii="Garamond" w:hAnsi="Garamond"/>
          <w:b/>
          <w:bCs/>
          <w:color w:val="000000" w:themeColor="text1"/>
        </w:rPr>
      </w:pPr>
    </w:p>
    <w:p w14:paraId="33CA3C63" w14:textId="133B1CB8" w:rsidR="00E27087" w:rsidRDefault="00E27087" w:rsidP="009A508E">
      <w:pPr>
        <w:pStyle w:val="BodyText"/>
        <w:ind w:left="120" w:right="30"/>
        <w:jc w:val="both"/>
        <w:rPr>
          <w:rFonts w:ascii="Garamond" w:hAnsi="Garamond"/>
          <w:color w:val="000000" w:themeColor="text1"/>
        </w:rPr>
      </w:pPr>
      <w:r w:rsidRPr="00E27087">
        <w:rPr>
          <w:rFonts w:ascii="Garamond" w:hAnsi="Garamond"/>
          <w:b/>
          <w:bCs/>
          <w:color w:val="000000" w:themeColor="text1"/>
        </w:rPr>
        <w:tab/>
        <w:t>(“X”)</w:t>
      </w:r>
      <w:r>
        <w:rPr>
          <w:rFonts w:ascii="Garamond" w:hAnsi="Garamond"/>
          <w:color w:val="000000" w:themeColor="text1"/>
        </w:rPr>
        <w:t xml:space="preserve"> </w:t>
      </w:r>
      <w:r>
        <w:rPr>
          <w:rFonts w:ascii="Garamond" w:hAnsi="Garamond"/>
          <w:color w:val="000000" w:themeColor="text1"/>
        </w:rPr>
        <w:tab/>
      </w:r>
      <w:r>
        <w:rPr>
          <w:rFonts w:ascii="Garamond" w:hAnsi="Garamond"/>
          <w:color w:val="000000" w:themeColor="text1"/>
        </w:rPr>
        <w:tab/>
        <w:t>Required number of clinical experiences for MHSA Program</w:t>
      </w:r>
    </w:p>
    <w:p w14:paraId="14AC4008" w14:textId="77777777" w:rsidR="00E27087" w:rsidRDefault="00E27087" w:rsidP="009A508E">
      <w:pPr>
        <w:pStyle w:val="BodyText"/>
        <w:ind w:left="120" w:right="30"/>
        <w:jc w:val="both"/>
        <w:rPr>
          <w:rFonts w:ascii="Garamond" w:hAnsi="Garamond"/>
          <w:color w:val="000000" w:themeColor="text1"/>
        </w:rPr>
      </w:pPr>
    </w:p>
    <w:p w14:paraId="2887AFB8" w14:textId="763CFBD1" w:rsidR="00E27087" w:rsidRDefault="00E27087" w:rsidP="009A508E">
      <w:pPr>
        <w:pStyle w:val="BodyText"/>
        <w:ind w:left="120" w:right="30"/>
        <w:jc w:val="both"/>
        <w:rPr>
          <w:rFonts w:ascii="Garamond" w:hAnsi="Garamond"/>
          <w:color w:val="000000" w:themeColor="text1"/>
        </w:rPr>
      </w:pPr>
      <w:r>
        <w:rPr>
          <w:rFonts w:ascii="Garamond" w:hAnsi="Garamond"/>
          <w:color w:val="000000" w:themeColor="text1"/>
        </w:rPr>
        <w:tab/>
        <w:t>[“X”]</w:t>
      </w:r>
      <w:r>
        <w:rPr>
          <w:rFonts w:ascii="Garamond" w:hAnsi="Garamond"/>
          <w:color w:val="000000" w:themeColor="text1"/>
        </w:rPr>
        <w:tab/>
      </w:r>
      <w:r>
        <w:rPr>
          <w:rFonts w:ascii="Garamond" w:hAnsi="Garamond"/>
          <w:color w:val="000000" w:themeColor="text1"/>
        </w:rPr>
        <w:tab/>
        <w:t xml:space="preserve">Average number of student experiences obtained across MHSA network </w:t>
      </w:r>
    </w:p>
    <w:p w14:paraId="2FBE12C5" w14:textId="77777777" w:rsidR="00E27087" w:rsidRDefault="00E27087" w:rsidP="009A508E">
      <w:pPr>
        <w:pStyle w:val="BodyText"/>
        <w:ind w:left="120" w:right="30"/>
        <w:jc w:val="both"/>
        <w:rPr>
          <w:rFonts w:ascii="Garamond" w:hAnsi="Garamond"/>
          <w:color w:val="000000" w:themeColor="text1"/>
        </w:rPr>
      </w:pPr>
    </w:p>
    <w:p w14:paraId="70B0F669" w14:textId="6D5C938F" w:rsidR="0091640B" w:rsidRDefault="00E27087" w:rsidP="0091640B">
      <w:pPr>
        <w:pStyle w:val="BodyText"/>
        <w:ind w:left="2160" w:right="30" w:hanging="1440"/>
        <w:jc w:val="both"/>
        <w:rPr>
          <w:rFonts w:ascii="Garamond" w:hAnsi="Garamond"/>
          <w:color w:val="000000" w:themeColor="text1"/>
        </w:rPr>
      </w:pPr>
      <w:r>
        <w:rPr>
          <w:rFonts w:ascii="Garamond" w:hAnsi="Garamond"/>
          <w:color w:val="000000" w:themeColor="text1"/>
        </w:rPr>
        <w:t>{“X</w:t>
      </w:r>
      <w:proofErr w:type="gramStart"/>
      <w:r>
        <w:rPr>
          <w:rFonts w:ascii="Garamond" w:hAnsi="Garamond"/>
          <w:color w:val="000000" w:themeColor="text1"/>
        </w:rPr>
        <w:t>”}</w:t>
      </w:r>
      <w:r w:rsidR="0091640B" w:rsidRPr="0091640B">
        <w:rPr>
          <w:rFonts w:ascii="Garamond" w:hAnsi="Garamond"/>
          <w:color w:val="000000" w:themeColor="text1"/>
          <w:vertAlign w:val="superscript"/>
        </w:rPr>
        <w:t>*</w:t>
      </w:r>
      <w:proofErr w:type="gramEnd"/>
      <w:r>
        <w:rPr>
          <w:rFonts w:ascii="Garamond" w:hAnsi="Garamond"/>
          <w:color w:val="000000" w:themeColor="text1"/>
        </w:rPr>
        <w:tab/>
        <w:t xml:space="preserve">The maximum number of simulation-based experiences eligible for counting toward task completion numbers. Of note, simulation-based experiences may </w:t>
      </w:r>
      <w:r>
        <w:rPr>
          <w:rFonts w:ascii="Garamond" w:hAnsi="Garamond"/>
          <w:i/>
          <w:iCs/>
          <w:color w:val="000000" w:themeColor="text1"/>
          <w:u w:val="single"/>
        </w:rPr>
        <w:t>only</w:t>
      </w:r>
      <w:r>
        <w:rPr>
          <w:rFonts w:ascii="Garamond" w:hAnsi="Garamond"/>
          <w:color w:val="000000" w:themeColor="text1"/>
        </w:rPr>
        <w:t xml:space="preserve"> be substituted for actual clinical patient experiences in Block 7.</w:t>
      </w:r>
    </w:p>
    <w:p w14:paraId="1CAB1A6C" w14:textId="77777777" w:rsidR="0091640B" w:rsidRDefault="0091640B" w:rsidP="00E27087">
      <w:pPr>
        <w:pStyle w:val="BodyText"/>
        <w:ind w:left="2160" w:right="30" w:hanging="1440"/>
        <w:jc w:val="both"/>
        <w:rPr>
          <w:rFonts w:ascii="Garamond" w:hAnsi="Garamond"/>
          <w:color w:val="000000" w:themeColor="text1"/>
        </w:rPr>
      </w:pPr>
    </w:p>
    <w:p w14:paraId="07FF21E1" w14:textId="262612C8" w:rsidR="0091640B" w:rsidRPr="00E27087" w:rsidRDefault="0091640B" w:rsidP="0091640B">
      <w:pPr>
        <w:pStyle w:val="BodyText"/>
        <w:ind w:left="2160" w:right="30"/>
        <w:jc w:val="both"/>
        <w:rPr>
          <w:rFonts w:ascii="Garamond" w:hAnsi="Garamond"/>
          <w:color w:val="000000" w:themeColor="text1"/>
        </w:rPr>
      </w:pPr>
      <w:r>
        <w:rPr>
          <w:rFonts w:ascii="Garamond" w:hAnsi="Garamond"/>
          <w:color w:val="000000" w:themeColor="text1"/>
          <w:vertAlign w:val="superscript"/>
        </w:rPr>
        <w:t>*</w:t>
      </w:r>
      <w:r w:rsidRPr="0091640B">
        <w:rPr>
          <w:rFonts w:ascii="Garamond" w:hAnsi="Garamond"/>
          <w:i/>
          <w:iCs/>
          <w:color w:val="000000" w:themeColor="text1"/>
        </w:rPr>
        <w:t xml:space="preserve">Regarding the substitution of simulation-based assessment for technical skill </w:t>
      </w:r>
      <w:r>
        <w:rPr>
          <w:rFonts w:ascii="Garamond" w:hAnsi="Garamond"/>
          <w:i/>
          <w:iCs/>
          <w:color w:val="000000" w:themeColor="text1"/>
        </w:rPr>
        <w:t>acquisition, the NCCAA and AAAEP provide limited static rule and leave interpretation of the guideline “Some but not all” to the discretion of the individual programs. The MHSA promulgates that no more than 20% (rounded to the higher whole number) of required selected skills specifically delineated in this Clinical Skills Acquisition Goals document may be substituted for actual hands-on clinical skills. Further consideration of individual student circumstance is left to the discretion of the Progress &amp; Promotions Committee.</w:t>
      </w:r>
    </w:p>
    <w:sectPr w:rsidR="0091640B" w:rsidRPr="00E27087">
      <w:footerReference w:type="default" r:id="rId8"/>
      <w:pgSz w:w="12240" w:h="15840"/>
      <w:pgMar w:top="1500" w:right="1440" w:bottom="920" w:left="1320" w:header="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F1C751" w14:textId="77777777" w:rsidR="005B2960" w:rsidRDefault="005B2960">
      <w:r>
        <w:separator/>
      </w:r>
    </w:p>
  </w:endnote>
  <w:endnote w:type="continuationSeparator" w:id="0">
    <w:p w14:paraId="42D7DA99" w14:textId="77777777" w:rsidR="005B2960" w:rsidRDefault="005B2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 w:name="Avenir Next Condensed">
    <w:altName w:val="Calibri"/>
    <w:charset w:val="00"/>
    <w:family w:val="swiss"/>
    <w:pitch w:val="variable"/>
    <w:sig w:usb0="8000002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5CAC5" w14:textId="77777777" w:rsidR="008E60F6" w:rsidRDefault="00000000">
    <w:pPr>
      <w:pStyle w:val="BodyText"/>
      <w:spacing w:line="14" w:lineRule="auto"/>
      <w:rPr>
        <w:sz w:val="20"/>
      </w:rPr>
    </w:pPr>
    <w:r>
      <w:pict w14:anchorId="58DBCB63">
        <v:line id="_x0000_s1026" alt="" style="position:absolute;z-index:-3544;mso-wrap-edited:f;mso-width-percent:0;mso-height-percent:0;mso-position-horizontal-relative:page;mso-position-vertical-relative:page;mso-width-percent:0;mso-height-percent:0" from="70.6pt,742.3pt" to="541.55pt,742.3pt" strokeweight=".82pt">
          <w10:wrap anchorx="page" anchory="page"/>
        </v:line>
      </w:pict>
    </w:r>
    <w:r>
      <w:pict w14:anchorId="0DE39F34">
        <v:shapetype id="_x0000_t202" coordsize="21600,21600" o:spt="202" path="m,l,21600r21600,l21600,xe">
          <v:stroke joinstyle="miter"/>
          <v:path gradientshapeok="t" o:connecttype="rect"/>
        </v:shapetype>
        <v:shape id="_x0000_s1025" type="#_x0000_t202" alt="" style="position:absolute;margin-left:71pt;margin-top:744.1pt;width:217.4pt;height:13.05pt;z-index:-3520;mso-wrap-style:square;mso-wrap-edited:f;mso-width-percent:0;mso-height-percent:0;mso-position-horizontal-relative:page;mso-position-vertical-relative:page;mso-width-percent:0;mso-height-percent:0;v-text-anchor:top" filled="f" stroked="f">
          <v:textbox inset="0,0,0,0">
            <w:txbxContent>
              <w:p w14:paraId="123611FF" w14:textId="16903513" w:rsidR="008E60F6" w:rsidRPr="00ED1A00" w:rsidRDefault="00ED1A00">
                <w:pPr>
                  <w:spacing w:line="245" w:lineRule="exact"/>
                  <w:ind w:left="20"/>
                  <w:rPr>
                    <w:rFonts w:ascii="Avenir Next Condensed" w:hAnsi="Avenir Next Condensed"/>
                    <w:color w:val="7F7F7F" w:themeColor="text1" w:themeTint="80"/>
                  </w:rPr>
                </w:pPr>
                <w:r w:rsidRPr="00ED1A00">
                  <w:rPr>
                    <w:rFonts w:ascii="Avenir Next Condensed" w:hAnsi="Avenir Next Condensed"/>
                    <w:color w:val="7F7F7F" w:themeColor="text1" w:themeTint="80"/>
                  </w:rPr>
                  <w:t>MHSA</w:t>
                </w:r>
                <w:r w:rsidRPr="00ED1A00">
                  <w:rPr>
                    <w:rFonts w:ascii="Avenir Next Condensed" w:hAnsi="Avenir Next Condensed"/>
                    <w:color w:val="7F7F7F" w:themeColor="text1" w:themeTint="80"/>
                    <w:spacing w:val="-11"/>
                  </w:rPr>
                  <w:t xml:space="preserve"> </w:t>
                </w:r>
                <w:r w:rsidRPr="00ED1A00">
                  <w:rPr>
                    <w:rFonts w:ascii="Avenir Next Condensed" w:hAnsi="Avenir Next Condensed"/>
                    <w:color w:val="7F7F7F" w:themeColor="text1" w:themeTint="80"/>
                  </w:rPr>
                  <w:t>Guidelines</w:t>
                </w:r>
                <w:r w:rsidRPr="00ED1A00">
                  <w:rPr>
                    <w:rFonts w:ascii="Avenir Next Condensed" w:hAnsi="Avenir Next Condensed"/>
                    <w:color w:val="7F7F7F" w:themeColor="text1" w:themeTint="80"/>
                    <w:spacing w:val="-10"/>
                  </w:rPr>
                  <w:t xml:space="preserve"> </w:t>
                </w:r>
                <w:r w:rsidRPr="00ED1A00">
                  <w:rPr>
                    <w:rFonts w:ascii="Avenir Next Condensed" w:hAnsi="Avenir Next Condensed"/>
                    <w:color w:val="7F7F7F" w:themeColor="text1" w:themeTint="80"/>
                  </w:rPr>
                  <w:t>for</w:t>
                </w:r>
                <w:r w:rsidRPr="00ED1A00">
                  <w:rPr>
                    <w:rFonts w:ascii="Avenir Next Condensed" w:hAnsi="Avenir Next Condensed"/>
                    <w:color w:val="7F7F7F" w:themeColor="text1" w:themeTint="80"/>
                    <w:spacing w:val="-12"/>
                  </w:rPr>
                  <w:t xml:space="preserve"> </w:t>
                </w:r>
                <w:r w:rsidRPr="00ED1A00">
                  <w:rPr>
                    <w:rFonts w:ascii="Avenir Next Condensed" w:hAnsi="Avenir Next Condensed"/>
                    <w:color w:val="7F7F7F" w:themeColor="text1" w:themeTint="80"/>
                  </w:rPr>
                  <w:t>Counting</w:t>
                </w:r>
                <w:r w:rsidRPr="00ED1A00">
                  <w:rPr>
                    <w:rFonts w:ascii="Avenir Next Condensed" w:hAnsi="Avenir Next Condensed"/>
                    <w:color w:val="7F7F7F" w:themeColor="text1" w:themeTint="80"/>
                    <w:spacing w:val="-11"/>
                  </w:rPr>
                  <w:t xml:space="preserve"> </w:t>
                </w:r>
                <w:r w:rsidRPr="00ED1A00">
                  <w:rPr>
                    <w:rFonts w:ascii="Avenir Next Condensed" w:hAnsi="Avenir Next Condensed"/>
                    <w:color w:val="7F7F7F" w:themeColor="text1" w:themeTint="80"/>
                  </w:rPr>
                  <w:t>Clinical</w:t>
                </w:r>
                <w:r w:rsidRPr="00ED1A00">
                  <w:rPr>
                    <w:rFonts w:ascii="Avenir Next Condensed" w:hAnsi="Avenir Next Condensed"/>
                    <w:color w:val="7F7F7F" w:themeColor="text1" w:themeTint="80"/>
                    <w:spacing w:val="-14"/>
                  </w:rPr>
                  <w:t xml:space="preserve"> </w:t>
                </w:r>
                <w:r w:rsidRPr="00ED1A00">
                  <w:rPr>
                    <w:rFonts w:ascii="Avenir Next Condensed" w:hAnsi="Avenir Next Condensed"/>
                    <w:color w:val="7F7F7F" w:themeColor="text1" w:themeTint="80"/>
                  </w:rPr>
                  <w:t>Experiences</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6F2DE5" w14:textId="77777777" w:rsidR="005B2960" w:rsidRDefault="005B2960">
      <w:r>
        <w:separator/>
      </w:r>
    </w:p>
  </w:footnote>
  <w:footnote w:type="continuationSeparator" w:id="0">
    <w:p w14:paraId="267F4EE2" w14:textId="77777777" w:rsidR="005B2960" w:rsidRDefault="005B2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542590"/>
    <w:multiLevelType w:val="hybridMultilevel"/>
    <w:tmpl w:val="CC1CEAA0"/>
    <w:lvl w:ilvl="0" w:tplc="9D3A37A0">
      <w:start w:val="1"/>
      <w:numFmt w:val="decimal"/>
      <w:lvlText w:val="%1."/>
      <w:lvlJc w:val="left"/>
      <w:pPr>
        <w:ind w:left="840" w:hanging="360"/>
        <w:jc w:val="left"/>
      </w:pPr>
      <w:rPr>
        <w:rFonts w:ascii="Garamond" w:eastAsia="Calibri" w:hAnsi="Garamond" w:cs="Calibri" w:hint="default"/>
        <w:spacing w:val="-7"/>
        <w:w w:val="100"/>
        <w:sz w:val="24"/>
        <w:szCs w:val="24"/>
      </w:rPr>
    </w:lvl>
    <w:lvl w:ilvl="1" w:tplc="2D407488">
      <w:start w:val="1"/>
      <w:numFmt w:val="lowerLetter"/>
      <w:lvlText w:val="%2."/>
      <w:lvlJc w:val="left"/>
      <w:pPr>
        <w:ind w:left="1200" w:hanging="360"/>
        <w:jc w:val="left"/>
      </w:pPr>
      <w:rPr>
        <w:rFonts w:ascii="Garamond" w:eastAsia="Calibri" w:hAnsi="Garamond" w:cs="Calibri" w:hint="default"/>
        <w:spacing w:val="-7"/>
        <w:w w:val="100"/>
        <w:sz w:val="24"/>
        <w:szCs w:val="24"/>
      </w:rPr>
    </w:lvl>
    <w:lvl w:ilvl="2" w:tplc="7E841AE6">
      <w:start w:val="1"/>
      <w:numFmt w:val="decimal"/>
      <w:lvlText w:val="%3)"/>
      <w:lvlJc w:val="left"/>
      <w:pPr>
        <w:ind w:left="1560" w:hanging="360"/>
        <w:jc w:val="left"/>
      </w:pPr>
      <w:rPr>
        <w:rFonts w:ascii="Garamond" w:eastAsia="Calibri" w:hAnsi="Garamond" w:cs="Calibri" w:hint="default"/>
        <w:spacing w:val="-9"/>
        <w:w w:val="100"/>
        <w:sz w:val="24"/>
        <w:szCs w:val="24"/>
      </w:rPr>
    </w:lvl>
    <w:lvl w:ilvl="3" w:tplc="0B701388">
      <w:numFmt w:val="bullet"/>
      <w:lvlText w:val="•"/>
      <w:lvlJc w:val="left"/>
      <w:pPr>
        <w:ind w:left="2550" w:hanging="360"/>
      </w:pPr>
      <w:rPr>
        <w:rFonts w:hint="default"/>
      </w:rPr>
    </w:lvl>
    <w:lvl w:ilvl="4" w:tplc="A364D9AC">
      <w:numFmt w:val="bullet"/>
      <w:lvlText w:val="•"/>
      <w:lvlJc w:val="left"/>
      <w:pPr>
        <w:ind w:left="3540" w:hanging="360"/>
      </w:pPr>
      <w:rPr>
        <w:rFonts w:hint="default"/>
      </w:rPr>
    </w:lvl>
    <w:lvl w:ilvl="5" w:tplc="17B4B398">
      <w:numFmt w:val="bullet"/>
      <w:lvlText w:val="•"/>
      <w:lvlJc w:val="left"/>
      <w:pPr>
        <w:ind w:left="4530" w:hanging="360"/>
      </w:pPr>
      <w:rPr>
        <w:rFonts w:hint="default"/>
      </w:rPr>
    </w:lvl>
    <w:lvl w:ilvl="6" w:tplc="47DE9C96">
      <w:numFmt w:val="bullet"/>
      <w:lvlText w:val="•"/>
      <w:lvlJc w:val="left"/>
      <w:pPr>
        <w:ind w:left="5520" w:hanging="360"/>
      </w:pPr>
      <w:rPr>
        <w:rFonts w:hint="default"/>
      </w:rPr>
    </w:lvl>
    <w:lvl w:ilvl="7" w:tplc="9C2E131A">
      <w:numFmt w:val="bullet"/>
      <w:lvlText w:val="•"/>
      <w:lvlJc w:val="left"/>
      <w:pPr>
        <w:ind w:left="6510" w:hanging="360"/>
      </w:pPr>
      <w:rPr>
        <w:rFonts w:hint="default"/>
      </w:rPr>
    </w:lvl>
    <w:lvl w:ilvl="8" w:tplc="4744693E">
      <w:numFmt w:val="bullet"/>
      <w:lvlText w:val="•"/>
      <w:lvlJc w:val="left"/>
      <w:pPr>
        <w:ind w:left="7500" w:hanging="360"/>
      </w:pPr>
      <w:rPr>
        <w:rFonts w:hint="default"/>
      </w:rPr>
    </w:lvl>
  </w:abstractNum>
  <w:num w:numId="1" w16cid:durableId="62739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8E60F6"/>
    <w:rsid w:val="00127E0A"/>
    <w:rsid w:val="00183857"/>
    <w:rsid w:val="005B2960"/>
    <w:rsid w:val="0086317D"/>
    <w:rsid w:val="008E60F6"/>
    <w:rsid w:val="0091640B"/>
    <w:rsid w:val="009A508E"/>
    <w:rsid w:val="009B6AEC"/>
    <w:rsid w:val="00AE429B"/>
    <w:rsid w:val="00B17248"/>
    <w:rsid w:val="00B25872"/>
    <w:rsid w:val="00B570AF"/>
    <w:rsid w:val="00CC5515"/>
    <w:rsid w:val="00E27087"/>
    <w:rsid w:val="00ED1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F47B"/>
  <w15:docId w15:val="{6F890740-9953-1A4C-8B9A-B7F1DD44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line="536" w:lineRule="exact"/>
      <w:ind w:left="333"/>
      <w:outlineLvl w:val="0"/>
    </w:pPr>
    <w:rPr>
      <w:sz w:val="35"/>
      <w:szCs w:val="35"/>
    </w:rPr>
  </w:style>
  <w:style w:type="paragraph" w:styleId="Heading2">
    <w:name w:val="heading 2"/>
    <w:basedOn w:val="Normal"/>
    <w:uiPriority w:val="9"/>
    <w:unhideWhenUsed/>
    <w:qFormat/>
    <w:pPr>
      <w:ind w:left="333" w:right="210"/>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D1A00"/>
    <w:pPr>
      <w:tabs>
        <w:tab w:val="center" w:pos="4680"/>
        <w:tab w:val="right" w:pos="9360"/>
      </w:tabs>
    </w:pPr>
  </w:style>
  <w:style w:type="character" w:customStyle="1" w:styleId="HeaderChar">
    <w:name w:val="Header Char"/>
    <w:basedOn w:val="DefaultParagraphFont"/>
    <w:link w:val="Header"/>
    <w:uiPriority w:val="99"/>
    <w:rsid w:val="00ED1A00"/>
    <w:rPr>
      <w:rFonts w:ascii="Calibri" w:eastAsia="Calibri" w:hAnsi="Calibri" w:cs="Calibri"/>
    </w:rPr>
  </w:style>
  <w:style w:type="paragraph" w:styleId="Footer">
    <w:name w:val="footer"/>
    <w:basedOn w:val="Normal"/>
    <w:link w:val="FooterChar"/>
    <w:uiPriority w:val="99"/>
    <w:unhideWhenUsed/>
    <w:rsid w:val="00ED1A00"/>
    <w:pPr>
      <w:tabs>
        <w:tab w:val="center" w:pos="4680"/>
        <w:tab w:val="right" w:pos="9360"/>
      </w:tabs>
    </w:pPr>
  </w:style>
  <w:style w:type="character" w:customStyle="1" w:styleId="FooterChar">
    <w:name w:val="Footer Char"/>
    <w:basedOn w:val="DefaultParagraphFont"/>
    <w:link w:val="Footer"/>
    <w:uiPriority w:val="99"/>
    <w:rsid w:val="00ED1A00"/>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1154</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kchlebek</dc:creator>
  <cp:lastModifiedBy>Smith, MaryBeth</cp:lastModifiedBy>
  <cp:revision>7</cp:revision>
  <dcterms:created xsi:type="dcterms:W3CDTF">2023-05-21T11:53:00Z</dcterms:created>
  <dcterms:modified xsi:type="dcterms:W3CDTF">2024-07-24T16:46:00Z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2023-05-21T00:00:00Z</vt:filetime>
  </property>
  <property fmtid="{D5CDD505-2E9C-101B-9397-08002B2CF9AE}" pid="3" name="Creator">
    <vt:lpwstr>Acrobat PDFMaker 11 for Word</vt:lpwstr>
  </property>
  <property fmtid="{D5CDD505-2E9C-101B-9397-08002B2CF9AE}" pid="4" name="LastSaved">
    <vt:filetime>2023-05-21T00:00:00Z</vt:filetime>
  </property>
</Properties>
</file>